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AA1D51" w14:textId="2F1860DA" w:rsidR="39B2B804" w:rsidRDefault="39B2B804" w:rsidP="39B2B804">
      <w:pPr>
        <w:spacing w:after="0" w:line="278" w:lineRule="auto"/>
        <w:jc w:val="center"/>
        <w:rPr>
          <w:rFonts w:ascii="Calibri" w:eastAsia="Calibri" w:hAnsi="Calibri" w:cs="Calibri"/>
          <w:b/>
          <w:bCs/>
          <w:color w:val="4EA72E" w:themeColor="accent6"/>
          <w:sz w:val="28"/>
          <w:szCs w:val="28"/>
        </w:rPr>
      </w:pPr>
    </w:p>
    <w:p w14:paraId="6F6E97C9" w14:textId="6E627B05" w:rsidR="00585CDB" w:rsidRPr="00A2428B" w:rsidRDefault="00585CDB" w:rsidP="005D6F1E">
      <w:pPr>
        <w:spacing w:after="0" w:line="278" w:lineRule="auto"/>
        <w:jc w:val="center"/>
        <w:rPr>
          <w:rFonts w:ascii="Calibri" w:eastAsia="Calibri" w:hAnsi="Calibri" w:cs="Calibri"/>
          <w:b/>
          <w:bCs/>
          <w:color w:val="4EA72E"/>
          <w:sz w:val="28"/>
          <w:szCs w:val="28"/>
        </w:rPr>
      </w:pPr>
      <w:r w:rsidRPr="00A2428B">
        <w:rPr>
          <w:rFonts w:ascii="Calibri" w:eastAsia="Calibri" w:hAnsi="Calibri" w:cs="Calibri"/>
          <w:b/>
          <w:bCs/>
          <w:color w:val="4EA72E"/>
          <w:sz w:val="28"/>
          <w:szCs w:val="28"/>
        </w:rPr>
        <w:t>SUSQI PROJECT REPORT</w:t>
      </w:r>
    </w:p>
    <w:p w14:paraId="77A474A7" w14:textId="7B9BD4EE" w:rsidR="005B47A8" w:rsidRPr="005B47A8" w:rsidRDefault="005B47A8" w:rsidP="005D6F1E">
      <w:pPr>
        <w:spacing w:after="0" w:line="278" w:lineRule="auto"/>
        <w:jc w:val="center"/>
        <w:rPr>
          <w:rFonts w:ascii="Calibri" w:eastAsia="Calibri" w:hAnsi="Calibri" w:cs="Calibri"/>
          <w:b/>
          <w:bCs/>
          <w:color w:val="4EA72E"/>
          <w:sz w:val="28"/>
          <w:szCs w:val="28"/>
        </w:rPr>
      </w:pPr>
      <w:r w:rsidRPr="005B47A8">
        <w:rPr>
          <w:rFonts w:ascii="Calibri" w:eastAsia="Calibri" w:hAnsi="Calibri" w:cs="Calibri"/>
          <w:b/>
          <w:bCs/>
          <w:color w:val="4EA72E"/>
          <w:sz w:val="28"/>
          <w:szCs w:val="28"/>
        </w:rPr>
        <w:t xml:space="preserve">From Hospital to Home: Evaluating the Impact of Subcutaneous </w:t>
      </w:r>
      <w:r w:rsidR="009576B3">
        <w:rPr>
          <w:rFonts w:ascii="Calibri" w:eastAsia="Calibri" w:hAnsi="Calibri" w:cs="Calibri"/>
          <w:b/>
          <w:bCs/>
          <w:color w:val="4EA72E"/>
          <w:sz w:val="28"/>
          <w:szCs w:val="28"/>
        </w:rPr>
        <w:t>Vedolizumab</w:t>
      </w:r>
      <w:r w:rsidRPr="005B47A8">
        <w:rPr>
          <w:rFonts w:ascii="Calibri" w:eastAsia="Calibri" w:hAnsi="Calibri" w:cs="Calibri"/>
          <w:b/>
          <w:bCs/>
          <w:color w:val="4EA72E"/>
          <w:sz w:val="28"/>
          <w:szCs w:val="28"/>
        </w:rPr>
        <w:t xml:space="preserve"> in </w:t>
      </w:r>
      <w:r w:rsidR="004D08E8" w:rsidRPr="004D08E8">
        <w:rPr>
          <w:rFonts w:ascii="Calibri" w:eastAsia="Calibri" w:hAnsi="Calibri" w:cs="Calibri"/>
          <w:b/>
          <w:bCs/>
          <w:color w:val="4EA72E"/>
          <w:sz w:val="28"/>
          <w:szCs w:val="28"/>
        </w:rPr>
        <w:t xml:space="preserve">Inflammatory Bowel Disease </w:t>
      </w:r>
      <w:r w:rsidR="004D08E8">
        <w:rPr>
          <w:rFonts w:ascii="Calibri" w:eastAsia="Calibri" w:hAnsi="Calibri" w:cs="Calibri"/>
          <w:b/>
          <w:bCs/>
          <w:color w:val="4EA72E"/>
          <w:sz w:val="28"/>
          <w:szCs w:val="28"/>
        </w:rPr>
        <w:t>(</w:t>
      </w:r>
      <w:r w:rsidRPr="005B47A8">
        <w:rPr>
          <w:rFonts w:ascii="Calibri" w:eastAsia="Calibri" w:hAnsi="Calibri" w:cs="Calibri"/>
          <w:b/>
          <w:bCs/>
          <w:color w:val="4EA72E"/>
          <w:sz w:val="28"/>
          <w:szCs w:val="28"/>
        </w:rPr>
        <w:t>IBD</w:t>
      </w:r>
      <w:r w:rsidR="004D08E8">
        <w:rPr>
          <w:rFonts w:ascii="Calibri" w:eastAsia="Calibri" w:hAnsi="Calibri" w:cs="Calibri"/>
          <w:b/>
          <w:bCs/>
          <w:color w:val="4EA72E"/>
          <w:sz w:val="28"/>
          <w:szCs w:val="28"/>
        </w:rPr>
        <w:t>)</w:t>
      </w:r>
      <w:r w:rsidRPr="005B47A8">
        <w:rPr>
          <w:rFonts w:ascii="Calibri" w:eastAsia="Calibri" w:hAnsi="Calibri" w:cs="Calibri"/>
          <w:b/>
          <w:bCs/>
          <w:color w:val="4EA72E"/>
          <w:sz w:val="28"/>
          <w:szCs w:val="28"/>
        </w:rPr>
        <w:t xml:space="preserve"> Care</w:t>
      </w:r>
    </w:p>
    <w:p w14:paraId="56C8F3CC" w14:textId="015F6A59" w:rsidR="002B3D49" w:rsidRPr="00F50D7E" w:rsidRDefault="002B3D49" w:rsidP="005D6F1E">
      <w:pPr>
        <w:spacing w:after="0" w:line="278" w:lineRule="auto"/>
        <w:rPr>
          <w:rFonts w:ascii="Calibri" w:hAnsi="Calibri" w:cs="Calibri"/>
          <w:b/>
          <w:bCs/>
          <w:color w:val="4EA72E" w:themeColor="accent6"/>
          <w:sz w:val="22"/>
          <w:szCs w:val="22"/>
        </w:rPr>
      </w:pPr>
    </w:p>
    <w:p w14:paraId="763DCD05" w14:textId="0E532C85" w:rsidR="002B3D49" w:rsidRPr="00F50D7E" w:rsidRDefault="002B3D49" w:rsidP="005D6F1E">
      <w:pPr>
        <w:spacing w:after="0" w:line="278" w:lineRule="auto"/>
        <w:rPr>
          <w:rFonts w:ascii="Calibri" w:hAnsi="Calibri" w:cs="Calibri"/>
          <w:b/>
          <w:bCs/>
          <w:color w:val="4EA72E" w:themeColor="accent6"/>
          <w:sz w:val="22"/>
          <w:szCs w:val="22"/>
        </w:rPr>
      </w:pPr>
    </w:p>
    <w:p w14:paraId="3BEF38F2" w14:textId="5B549999" w:rsidR="002B3D49" w:rsidRPr="00F60764" w:rsidRDefault="002B3D49" w:rsidP="005D6F1E">
      <w:pPr>
        <w:spacing w:after="0" w:line="278" w:lineRule="auto"/>
        <w:rPr>
          <w:rFonts w:ascii="Calibri" w:hAnsi="Calibri" w:cs="Calibri"/>
          <w:color w:val="000000" w:themeColor="text1"/>
          <w:sz w:val="22"/>
          <w:szCs w:val="22"/>
        </w:rPr>
      </w:pPr>
      <w:r w:rsidRPr="00F60764">
        <w:rPr>
          <w:rFonts w:ascii="Calibri" w:hAnsi="Calibri" w:cs="Calibri"/>
          <w:b/>
          <w:bCs/>
          <w:color w:val="4EA72E" w:themeColor="accent6"/>
          <w:sz w:val="22"/>
          <w:szCs w:val="22"/>
        </w:rPr>
        <w:t xml:space="preserve">Start date of Project: </w:t>
      </w:r>
      <w:r w:rsidR="00585CDB" w:rsidRPr="00F60764">
        <w:rPr>
          <w:rFonts w:ascii="Calibri" w:hAnsi="Calibri" w:cs="Calibri"/>
          <w:color w:val="000000" w:themeColor="text1"/>
          <w:sz w:val="22"/>
          <w:szCs w:val="22"/>
        </w:rPr>
        <w:t>April 2026</w:t>
      </w:r>
    </w:p>
    <w:p w14:paraId="636866C4" w14:textId="4E1B1183" w:rsidR="002B3D49" w:rsidRPr="00F60764" w:rsidRDefault="002B3D49" w:rsidP="005D6F1E">
      <w:pPr>
        <w:spacing w:after="0" w:line="278" w:lineRule="auto"/>
        <w:rPr>
          <w:rFonts w:ascii="Calibri" w:hAnsi="Calibri" w:cs="Calibri"/>
          <w:b/>
          <w:bCs/>
          <w:color w:val="4EA72E" w:themeColor="accent6"/>
          <w:sz w:val="22"/>
          <w:szCs w:val="22"/>
        </w:rPr>
      </w:pPr>
      <w:r w:rsidRPr="00F60764">
        <w:rPr>
          <w:rFonts w:ascii="Calibri" w:hAnsi="Calibri" w:cs="Calibri"/>
          <w:b/>
          <w:bCs/>
          <w:color w:val="4EA72E" w:themeColor="accent6"/>
          <w:sz w:val="22"/>
          <w:szCs w:val="22"/>
        </w:rPr>
        <w:t>Date of Report:</w:t>
      </w:r>
      <w:r w:rsidR="00585CDB" w:rsidRPr="00F60764">
        <w:rPr>
          <w:rFonts w:ascii="Calibri" w:hAnsi="Calibri" w:cs="Calibri"/>
          <w:b/>
          <w:bCs/>
          <w:color w:val="4EA72E" w:themeColor="accent6"/>
          <w:sz w:val="22"/>
          <w:szCs w:val="22"/>
        </w:rPr>
        <w:t xml:space="preserve"> </w:t>
      </w:r>
      <w:r w:rsidR="00585CDB" w:rsidRPr="00F60764">
        <w:rPr>
          <w:rFonts w:ascii="Calibri" w:hAnsi="Calibri" w:cs="Calibri"/>
          <w:color w:val="000000" w:themeColor="text1"/>
          <w:sz w:val="22"/>
          <w:szCs w:val="22"/>
        </w:rPr>
        <w:t>October 2026</w:t>
      </w:r>
    </w:p>
    <w:p w14:paraId="373B58A7" w14:textId="333A9249" w:rsidR="002B3D49" w:rsidRPr="00F60764" w:rsidRDefault="002B3D49" w:rsidP="005D6F1E">
      <w:pPr>
        <w:spacing w:after="0" w:line="278" w:lineRule="auto"/>
        <w:rPr>
          <w:rFonts w:ascii="Calibri" w:hAnsi="Calibri" w:cs="Calibri"/>
          <w:b/>
          <w:bCs/>
          <w:color w:val="4EA72E" w:themeColor="accent6"/>
          <w:sz w:val="22"/>
          <w:szCs w:val="22"/>
        </w:rPr>
      </w:pPr>
    </w:p>
    <w:p w14:paraId="61B512F2" w14:textId="00D2D68D" w:rsidR="006A6946" w:rsidRPr="00F60764" w:rsidRDefault="002B3D49" w:rsidP="005D6F1E">
      <w:pPr>
        <w:spacing w:after="0" w:line="278" w:lineRule="auto"/>
        <w:rPr>
          <w:rFonts w:ascii="Calibri" w:hAnsi="Calibri" w:cs="Calibri"/>
          <w:b/>
          <w:bCs/>
          <w:color w:val="4EA72E" w:themeColor="accent6"/>
          <w:sz w:val="22"/>
          <w:szCs w:val="22"/>
        </w:rPr>
      </w:pPr>
      <w:r w:rsidRPr="00F60764">
        <w:rPr>
          <w:rFonts w:ascii="Calibri" w:hAnsi="Calibri" w:cs="Calibri"/>
          <w:b/>
          <w:bCs/>
          <w:color w:val="4EA72E" w:themeColor="accent6"/>
          <w:sz w:val="22"/>
          <w:szCs w:val="22"/>
        </w:rPr>
        <w:t xml:space="preserve">Team Members: </w:t>
      </w:r>
    </w:p>
    <w:p w14:paraId="29E52D90" w14:textId="4AF70C6C" w:rsidR="00DA7625" w:rsidRPr="00F60764" w:rsidRDefault="00DA7625" w:rsidP="005D6F1E">
      <w:pPr>
        <w:pStyle w:val="ListParagraph"/>
        <w:numPr>
          <w:ilvl w:val="0"/>
          <w:numId w:val="3"/>
        </w:numPr>
        <w:spacing w:after="0" w:line="278" w:lineRule="auto"/>
        <w:rPr>
          <w:rFonts w:ascii="Calibri" w:hAnsi="Calibri" w:cs="Calibri"/>
          <w:b/>
          <w:bCs/>
          <w:color w:val="4EA72E" w:themeColor="accent6"/>
          <w:sz w:val="22"/>
          <w:szCs w:val="22"/>
        </w:rPr>
      </w:pPr>
      <w:r w:rsidRPr="00F60764">
        <w:rPr>
          <w:rFonts w:ascii="Calibri" w:hAnsi="Calibri" w:cs="Calibri"/>
          <w:sz w:val="22"/>
          <w:szCs w:val="22"/>
        </w:rPr>
        <w:t>Sophie Young</w:t>
      </w:r>
      <w:r w:rsidR="008D693C" w:rsidRPr="00F60764">
        <w:rPr>
          <w:rFonts w:ascii="Calibri" w:hAnsi="Calibri" w:cs="Calibri"/>
          <w:sz w:val="22"/>
          <w:szCs w:val="22"/>
        </w:rPr>
        <w:t>,</w:t>
      </w:r>
      <w:r w:rsidR="00990AB9" w:rsidRPr="00F60764">
        <w:rPr>
          <w:rFonts w:ascii="Calibri" w:hAnsi="Calibri" w:cs="Calibri"/>
          <w:sz w:val="22"/>
          <w:szCs w:val="22"/>
        </w:rPr>
        <w:t xml:space="preserve"> </w:t>
      </w:r>
      <w:r w:rsidR="001E12C2" w:rsidRPr="00F60764">
        <w:rPr>
          <w:rFonts w:ascii="Calibri" w:hAnsi="Calibri" w:cs="Calibri"/>
          <w:sz w:val="22"/>
          <w:szCs w:val="22"/>
        </w:rPr>
        <w:t xml:space="preserve">IBD Clinical </w:t>
      </w:r>
      <w:r w:rsidRPr="00F60764">
        <w:rPr>
          <w:rFonts w:ascii="Calibri" w:hAnsi="Calibri" w:cs="Calibri"/>
          <w:sz w:val="22"/>
          <w:szCs w:val="22"/>
        </w:rPr>
        <w:t>Nurse Specialist, Clinical Endoscopist</w:t>
      </w:r>
      <w:r w:rsidR="001E12C2" w:rsidRPr="00F60764">
        <w:rPr>
          <w:rFonts w:ascii="Calibri" w:hAnsi="Calibri" w:cs="Calibri"/>
          <w:sz w:val="22"/>
          <w:szCs w:val="22"/>
        </w:rPr>
        <w:t>.</w:t>
      </w:r>
    </w:p>
    <w:p w14:paraId="0CA44CB8" w14:textId="1D4E38A7" w:rsidR="00990AB9" w:rsidRPr="00F60764" w:rsidRDefault="00990AB9" w:rsidP="005D6F1E">
      <w:pPr>
        <w:pStyle w:val="ListParagraph"/>
        <w:numPr>
          <w:ilvl w:val="0"/>
          <w:numId w:val="3"/>
        </w:numPr>
        <w:spacing w:after="0" w:line="278" w:lineRule="auto"/>
        <w:rPr>
          <w:rFonts w:ascii="Calibri" w:hAnsi="Calibri" w:cs="Calibri"/>
          <w:b/>
          <w:bCs/>
          <w:color w:val="4EA72E" w:themeColor="accent6"/>
          <w:sz w:val="22"/>
          <w:szCs w:val="22"/>
        </w:rPr>
      </w:pPr>
      <w:r w:rsidRPr="00F60764">
        <w:rPr>
          <w:rFonts w:ascii="Calibri" w:hAnsi="Calibri" w:cs="Calibri"/>
          <w:sz w:val="22"/>
          <w:szCs w:val="22"/>
        </w:rPr>
        <w:t>Jamie Catlow</w:t>
      </w:r>
      <w:r w:rsidR="004C6EDC" w:rsidRPr="00F60764">
        <w:rPr>
          <w:rFonts w:ascii="Calibri" w:hAnsi="Calibri" w:cs="Calibri"/>
          <w:sz w:val="22"/>
          <w:szCs w:val="22"/>
        </w:rPr>
        <w:t>, Consultant Gastroenterologist</w:t>
      </w:r>
    </w:p>
    <w:p w14:paraId="1033ECB1" w14:textId="63738409" w:rsidR="39B2B804" w:rsidRPr="00F60764" w:rsidRDefault="39B2B804" w:rsidP="39B2B804">
      <w:pPr>
        <w:spacing w:line="278" w:lineRule="auto"/>
        <w:rPr>
          <w:rFonts w:ascii="Calibri" w:eastAsia="Calibri" w:hAnsi="Calibri" w:cs="Calibri"/>
          <w:color w:val="000000" w:themeColor="text1"/>
          <w:sz w:val="22"/>
          <w:szCs w:val="22"/>
        </w:rPr>
      </w:pPr>
    </w:p>
    <w:p w14:paraId="18881B78" w14:textId="5125F01C" w:rsidR="00DA6114" w:rsidRPr="00F60764" w:rsidRDefault="31D726B8" w:rsidP="39B2B804">
      <w:pPr>
        <w:spacing w:after="0" w:line="278" w:lineRule="auto"/>
        <w:rPr>
          <w:rFonts w:ascii="Calibri" w:eastAsia="Calibri" w:hAnsi="Calibri" w:cs="Calibri"/>
          <w:color w:val="000000" w:themeColor="text1"/>
          <w:sz w:val="22"/>
          <w:szCs w:val="22"/>
        </w:rPr>
      </w:pPr>
      <w:r w:rsidRPr="00F60764">
        <w:rPr>
          <w:rFonts w:ascii="Calibri" w:eastAsia="Calibri" w:hAnsi="Calibri" w:cs="Calibri"/>
          <w:color w:val="000000" w:themeColor="text1"/>
          <w:sz w:val="22"/>
          <w:szCs w:val="22"/>
        </w:rPr>
        <w:t xml:space="preserve">This quality improvement project aimed to evaluate the clinical, environmental, social and financial impact of transitioning eligible Inflammatory Bowel Disease (IBD) patients from hospital-based intravenous (IV) </w:t>
      </w:r>
      <w:r w:rsidR="009576B3">
        <w:rPr>
          <w:rFonts w:ascii="Calibri" w:eastAsia="Calibri" w:hAnsi="Calibri" w:cs="Calibri"/>
          <w:color w:val="000000" w:themeColor="text1"/>
          <w:sz w:val="22"/>
          <w:szCs w:val="22"/>
        </w:rPr>
        <w:t>Vedolizumab</w:t>
      </w:r>
      <w:r w:rsidRPr="00F60764">
        <w:rPr>
          <w:rFonts w:ascii="Calibri" w:eastAsia="Calibri" w:hAnsi="Calibri" w:cs="Calibri"/>
          <w:color w:val="000000" w:themeColor="text1"/>
          <w:sz w:val="22"/>
          <w:szCs w:val="22"/>
        </w:rPr>
        <w:t xml:space="preserve"> infusions to home-administered subcutaneous (SC) </w:t>
      </w:r>
      <w:r w:rsidR="009576B3">
        <w:rPr>
          <w:rFonts w:ascii="Calibri" w:eastAsia="Calibri" w:hAnsi="Calibri" w:cs="Calibri"/>
          <w:color w:val="000000" w:themeColor="text1"/>
          <w:sz w:val="22"/>
          <w:szCs w:val="22"/>
        </w:rPr>
        <w:t>Vedolizumab</w:t>
      </w:r>
      <w:r w:rsidRPr="00F60764">
        <w:rPr>
          <w:rFonts w:ascii="Calibri" w:eastAsia="Calibri" w:hAnsi="Calibri" w:cs="Calibri"/>
          <w:color w:val="000000" w:themeColor="text1"/>
          <w:sz w:val="22"/>
          <w:szCs w:val="22"/>
        </w:rPr>
        <w:t xml:space="preserve"> injections.</w:t>
      </w:r>
    </w:p>
    <w:p w14:paraId="6E6F04CA" w14:textId="77777777" w:rsidR="005D6F1E" w:rsidRPr="00F60764" w:rsidRDefault="005D6F1E" w:rsidP="005D6F1E">
      <w:pPr>
        <w:shd w:val="clear" w:color="auto" w:fill="FFFFFF" w:themeFill="background1"/>
        <w:spacing w:after="0" w:line="278" w:lineRule="auto"/>
        <w:rPr>
          <w:sz w:val="22"/>
          <w:szCs w:val="22"/>
        </w:rPr>
      </w:pPr>
    </w:p>
    <w:p w14:paraId="57C7403F" w14:textId="71CDE9B5" w:rsidR="00DA6114" w:rsidRPr="00F60764" w:rsidRDefault="002F73E4" w:rsidP="005D6F1E">
      <w:pPr>
        <w:spacing w:after="0" w:line="278" w:lineRule="auto"/>
        <w:rPr>
          <w:rFonts w:ascii="Calibri" w:hAnsi="Calibri" w:cs="Calibri"/>
          <w:b/>
          <w:bCs/>
          <w:color w:val="4EA72E" w:themeColor="accent6"/>
          <w:sz w:val="22"/>
          <w:szCs w:val="22"/>
        </w:rPr>
      </w:pPr>
      <w:r w:rsidRPr="00F60764">
        <w:rPr>
          <w:rFonts w:ascii="Calibri" w:hAnsi="Calibri" w:cs="Calibri"/>
          <w:b/>
          <w:bCs/>
          <w:color w:val="4EA72E" w:themeColor="accent6"/>
          <w:sz w:val="22"/>
          <w:szCs w:val="22"/>
        </w:rPr>
        <w:t>Background:</w:t>
      </w:r>
    </w:p>
    <w:p w14:paraId="48079564" w14:textId="1C30FD44" w:rsidR="00DA6114" w:rsidRPr="00F60764" w:rsidRDefault="009576B3" w:rsidP="21A3D721">
      <w:pPr>
        <w:shd w:val="clear" w:color="auto" w:fill="FFFFFF" w:themeFill="background1"/>
        <w:spacing w:after="0" w:line="278" w:lineRule="auto"/>
        <w:rPr>
          <w:rFonts w:ascii="Calibri" w:eastAsia="Calibri" w:hAnsi="Calibri" w:cs="Calibri"/>
          <w:color w:val="000000" w:themeColor="text1"/>
          <w:sz w:val="22"/>
          <w:szCs w:val="22"/>
        </w:rPr>
      </w:pPr>
      <w:r>
        <w:rPr>
          <w:rFonts w:ascii="Calibri" w:eastAsia="Calibri" w:hAnsi="Calibri" w:cs="Calibri"/>
          <w:sz w:val="22"/>
          <w:szCs w:val="22"/>
        </w:rPr>
        <w:t>Vedolizumab</w:t>
      </w:r>
      <w:r w:rsidR="31D726B8" w:rsidRPr="00F60764">
        <w:rPr>
          <w:rFonts w:ascii="Calibri" w:eastAsia="Calibri" w:hAnsi="Calibri" w:cs="Calibri"/>
          <w:sz w:val="22"/>
          <w:szCs w:val="22"/>
        </w:rPr>
        <w:t xml:space="preserve"> is an </w:t>
      </w:r>
      <w:r w:rsidR="00724A22" w:rsidRPr="00F60764">
        <w:rPr>
          <w:rFonts w:ascii="Calibri" w:eastAsia="Calibri" w:hAnsi="Calibri" w:cs="Calibri"/>
          <w:sz w:val="22"/>
          <w:szCs w:val="22"/>
        </w:rPr>
        <w:t>established</w:t>
      </w:r>
      <w:r w:rsidR="00724A22" w:rsidRPr="00724A22">
        <w:rPr>
          <w:noProof/>
        </w:rPr>
        <w:t xml:space="preserve"> </w:t>
      </w:r>
      <w:r w:rsidR="00724A22" w:rsidRPr="00F60764">
        <w:rPr>
          <w:rFonts w:ascii="Calibri" w:eastAsia="Calibri" w:hAnsi="Calibri" w:cs="Calibri"/>
          <w:sz w:val="22"/>
          <w:szCs w:val="22"/>
        </w:rPr>
        <w:t>maintenance</w:t>
      </w:r>
      <w:r w:rsidR="31D726B8" w:rsidRPr="00F60764">
        <w:rPr>
          <w:rFonts w:ascii="Calibri" w:eastAsia="Calibri" w:hAnsi="Calibri" w:cs="Calibri"/>
          <w:sz w:val="22"/>
          <w:szCs w:val="22"/>
        </w:rPr>
        <w:t xml:space="preserve"> treatment for patients with IBD and can be administered either as:</w:t>
      </w:r>
    </w:p>
    <w:p w14:paraId="525C3B3F" w14:textId="5D5685BD" w:rsidR="00DA6114" w:rsidRPr="00F60764" w:rsidRDefault="31D726B8" w:rsidP="21A3D721">
      <w:pPr>
        <w:pStyle w:val="ListParagraph"/>
        <w:numPr>
          <w:ilvl w:val="0"/>
          <w:numId w:val="2"/>
        </w:numPr>
        <w:shd w:val="clear" w:color="auto" w:fill="FFFFFF" w:themeFill="background1"/>
        <w:spacing w:after="0" w:line="278" w:lineRule="auto"/>
        <w:rPr>
          <w:rFonts w:ascii="Calibri" w:eastAsia="Calibri" w:hAnsi="Calibri" w:cs="Calibri"/>
          <w:color w:val="000000" w:themeColor="text1"/>
          <w:sz w:val="22"/>
          <w:szCs w:val="22"/>
        </w:rPr>
      </w:pPr>
      <w:r w:rsidRPr="00F60764">
        <w:rPr>
          <w:rFonts w:ascii="Calibri" w:eastAsia="Calibri" w:hAnsi="Calibri" w:cs="Calibri"/>
          <w:sz w:val="22"/>
          <w:szCs w:val="22"/>
        </w:rPr>
        <w:t>Intravenous infusion (300 mg every 4, 6 or 8 weeks</w:t>
      </w:r>
      <w:r w:rsidR="102AD204" w:rsidRPr="00F60764">
        <w:rPr>
          <w:rFonts w:ascii="Calibri" w:eastAsia="Calibri" w:hAnsi="Calibri" w:cs="Calibri"/>
          <w:sz w:val="22"/>
          <w:szCs w:val="22"/>
        </w:rPr>
        <w:t xml:space="preserve"> – </w:t>
      </w:r>
      <w:r w:rsidR="00AF0BD8" w:rsidRPr="00F60764">
        <w:rPr>
          <w:rFonts w:ascii="Calibri" w:eastAsia="Calibri" w:hAnsi="Calibri" w:cs="Calibri"/>
          <w:sz w:val="22"/>
          <w:szCs w:val="22"/>
        </w:rPr>
        <w:t>o</w:t>
      </w:r>
      <w:r w:rsidR="102AD204" w:rsidRPr="00F60764">
        <w:rPr>
          <w:rFonts w:ascii="Calibri" w:eastAsia="Calibri" w:hAnsi="Calibri" w:cs="Calibri"/>
          <w:sz w:val="22"/>
          <w:szCs w:val="22"/>
        </w:rPr>
        <w:t>nly 8 weekly is licensed, although in some refractory cases dosing is given 4 or 6 weekly</w:t>
      </w:r>
      <w:r w:rsidRPr="00F60764">
        <w:rPr>
          <w:rFonts w:ascii="Calibri" w:eastAsia="Calibri" w:hAnsi="Calibri" w:cs="Calibri"/>
          <w:sz w:val="22"/>
          <w:szCs w:val="22"/>
        </w:rPr>
        <w:t>)</w:t>
      </w:r>
      <w:r w:rsidR="009B00F4" w:rsidRPr="00F60764">
        <w:rPr>
          <w:rFonts w:ascii="Calibri" w:eastAsia="Calibri" w:hAnsi="Calibri" w:cs="Calibri"/>
          <w:sz w:val="22"/>
          <w:szCs w:val="22"/>
        </w:rPr>
        <w:t>.</w:t>
      </w:r>
    </w:p>
    <w:p w14:paraId="26E7C7C4" w14:textId="1B4BD41C" w:rsidR="00DA6114" w:rsidRPr="00F60764" w:rsidRDefault="31D726B8" w:rsidP="21A3D721">
      <w:pPr>
        <w:pStyle w:val="ListParagraph"/>
        <w:numPr>
          <w:ilvl w:val="0"/>
          <w:numId w:val="2"/>
        </w:numPr>
        <w:shd w:val="clear" w:color="auto" w:fill="FFFFFF" w:themeFill="background1"/>
        <w:spacing w:after="0" w:line="278" w:lineRule="auto"/>
        <w:rPr>
          <w:rFonts w:ascii="Calibri" w:eastAsia="Calibri" w:hAnsi="Calibri" w:cs="Calibri"/>
          <w:color w:val="000000" w:themeColor="text1"/>
          <w:sz w:val="22"/>
          <w:szCs w:val="22"/>
        </w:rPr>
      </w:pPr>
      <w:r w:rsidRPr="00F60764">
        <w:rPr>
          <w:rFonts w:ascii="Calibri" w:eastAsia="Calibri" w:hAnsi="Calibri" w:cs="Calibri"/>
          <w:sz w:val="22"/>
          <w:szCs w:val="22"/>
        </w:rPr>
        <w:t>Subcutaneous injection (108 mg fortnightly</w:t>
      </w:r>
      <w:r w:rsidR="41BA16D3" w:rsidRPr="00F60764">
        <w:rPr>
          <w:rFonts w:ascii="Calibri" w:eastAsia="Calibri" w:hAnsi="Calibri" w:cs="Calibri"/>
          <w:sz w:val="22"/>
          <w:szCs w:val="22"/>
        </w:rPr>
        <w:t xml:space="preserve"> – including those optimised to 4 weekly who switch</w:t>
      </w:r>
      <w:r w:rsidRPr="00F60764">
        <w:rPr>
          <w:rFonts w:ascii="Calibri" w:eastAsia="Calibri" w:hAnsi="Calibri" w:cs="Calibri"/>
          <w:sz w:val="22"/>
          <w:szCs w:val="22"/>
        </w:rPr>
        <w:t>)</w:t>
      </w:r>
      <w:r w:rsidR="00157180" w:rsidRPr="00F60764">
        <w:rPr>
          <w:rFonts w:ascii="Calibri" w:eastAsia="Calibri" w:hAnsi="Calibri" w:cs="Calibri"/>
          <w:sz w:val="22"/>
          <w:szCs w:val="22"/>
        </w:rPr>
        <w:t>.</w:t>
      </w:r>
    </w:p>
    <w:p w14:paraId="1B211DD2" w14:textId="77777777" w:rsidR="00BA42C7" w:rsidRPr="00F60764" w:rsidRDefault="00BA42C7" w:rsidP="005D6F1E">
      <w:pPr>
        <w:pStyle w:val="ListParagraph"/>
        <w:shd w:val="clear" w:color="auto" w:fill="FFFFFF" w:themeFill="background1"/>
        <w:spacing w:after="0" w:line="278" w:lineRule="auto"/>
        <w:rPr>
          <w:rFonts w:ascii="Calibri" w:eastAsia="Calibri" w:hAnsi="Calibri" w:cs="Calibri"/>
          <w:color w:val="000000" w:themeColor="text1"/>
          <w:sz w:val="22"/>
          <w:szCs w:val="22"/>
        </w:rPr>
      </w:pPr>
    </w:p>
    <w:p w14:paraId="5F7E6DC3" w14:textId="08848E84" w:rsidR="00DA6114" w:rsidRPr="00F60764" w:rsidRDefault="23843DCE" w:rsidP="21A3D721">
      <w:pPr>
        <w:shd w:val="clear" w:color="auto" w:fill="FFFFFF" w:themeFill="background1"/>
        <w:spacing w:after="0" w:line="278" w:lineRule="auto"/>
        <w:rPr>
          <w:rFonts w:ascii="Calibri" w:eastAsia="Calibri" w:hAnsi="Calibri" w:cs="Calibri"/>
          <w:sz w:val="22"/>
          <w:szCs w:val="22"/>
        </w:rPr>
      </w:pPr>
      <w:r w:rsidRPr="00F60764">
        <w:rPr>
          <w:rFonts w:ascii="Calibri" w:eastAsia="Calibri" w:hAnsi="Calibri" w:cs="Calibri"/>
          <w:sz w:val="22"/>
          <w:szCs w:val="22"/>
        </w:rPr>
        <w:t>Newcastle Hospitals NHS Foundation Trust is one the largest prescribers of biological agents for inflammatory bowel disease in the country</w:t>
      </w:r>
      <w:r w:rsidR="00A410FE" w:rsidRPr="00F60764">
        <w:rPr>
          <w:rFonts w:ascii="Calibri" w:eastAsia="Calibri" w:hAnsi="Calibri" w:cs="Calibri"/>
          <w:sz w:val="22"/>
          <w:szCs w:val="22"/>
        </w:rPr>
        <w:t>,</w:t>
      </w:r>
      <w:r w:rsidRPr="00F60764">
        <w:rPr>
          <w:rFonts w:ascii="Calibri" w:eastAsia="Calibri" w:hAnsi="Calibri" w:cs="Calibri"/>
          <w:sz w:val="22"/>
          <w:szCs w:val="22"/>
        </w:rPr>
        <w:t xml:space="preserve"> </w:t>
      </w:r>
      <w:r w:rsidR="00CB06FD" w:rsidRPr="00F60764">
        <w:rPr>
          <w:rFonts w:ascii="Calibri" w:eastAsia="Calibri" w:hAnsi="Calibri" w:cs="Calibri"/>
          <w:sz w:val="22"/>
          <w:szCs w:val="22"/>
        </w:rPr>
        <w:t xml:space="preserve">caring for </w:t>
      </w:r>
      <w:r w:rsidR="00EA237D" w:rsidRPr="00F60764">
        <w:rPr>
          <w:rFonts w:ascii="Calibri" w:eastAsia="Calibri" w:hAnsi="Calibri" w:cs="Calibri"/>
          <w:sz w:val="22"/>
          <w:szCs w:val="22"/>
        </w:rPr>
        <w:t xml:space="preserve">over 400 </w:t>
      </w:r>
      <w:r w:rsidR="00CB06FD" w:rsidRPr="00F60764">
        <w:rPr>
          <w:rFonts w:ascii="Calibri" w:eastAsia="Calibri" w:hAnsi="Calibri" w:cs="Calibri"/>
          <w:sz w:val="22"/>
          <w:szCs w:val="22"/>
        </w:rPr>
        <w:t xml:space="preserve">patients receiving </w:t>
      </w:r>
      <w:r w:rsidR="009576B3">
        <w:rPr>
          <w:rFonts w:ascii="Calibri" w:eastAsia="Calibri" w:hAnsi="Calibri" w:cs="Calibri"/>
          <w:sz w:val="22"/>
          <w:szCs w:val="22"/>
        </w:rPr>
        <w:t>Vedolizumab</w:t>
      </w:r>
      <w:r w:rsidR="00EA237D" w:rsidRPr="00F60764">
        <w:rPr>
          <w:rStyle w:val="CommentReference"/>
          <w:sz w:val="22"/>
          <w:szCs w:val="22"/>
        </w:rPr>
        <w:t xml:space="preserve"> </w:t>
      </w:r>
      <w:r w:rsidR="00CB06FD" w:rsidRPr="00F60764">
        <w:rPr>
          <w:rFonts w:ascii="Calibri" w:eastAsia="Calibri" w:hAnsi="Calibri" w:cs="Calibri"/>
          <w:sz w:val="22"/>
          <w:szCs w:val="22"/>
        </w:rPr>
        <w:t>annually.</w:t>
      </w:r>
      <w:r w:rsidR="00A410FE" w:rsidRPr="00F60764">
        <w:rPr>
          <w:rFonts w:ascii="Calibri" w:eastAsia="Calibri" w:hAnsi="Calibri" w:cs="Calibri"/>
          <w:sz w:val="22"/>
          <w:szCs w:val="22"/>
        </w:rPr>
        <w:t xml:space="preserve"> </w:t>
      </w:r>
      <w:r w:rsidRPr="00F60764">
        <w:rPr>
          <w:rFonts w:ascii="Calibri" w:eastAsia="Calibri" w:hAnsi="Calibri" w:cs="Calibri"/>
          <w:sz w:val="22"/>
          <w:szCs w:val="22"/>
        </w:rPr>
        <w:t xml:space="preserve">Some biologic medications, such as </w:t>
      </w:r>
      <w:r w:rsidR="009576B3">
        <w:rPr>
          <w:rFonts w:ascii="Calibri" w:eastAsia="Calibri" w:hAnsi="Calibri" w:cs="Calibri"/>
          <w:sz w:val="22"/>
          <w:szCs w:val="22"/>
        </w:rPr>
        <w:t>Vedolizumab</w:t>
      </w:r>
      <w:r w:rsidRPr="00F60764">
        <w:rPr>
          <w:rFonts w:ascii="Calibri" w:eastAsia="Calibri" w:hAnsi="Calibri" w:cs="Calibri"/>
          <w:sz w:val="22"/>
          <w:szCs w:val="22"/>
        </w:rPr>
        <w:t xml:space="preserve">, are initiated with regular </w:t>
      </w:r>
      <w:r w:rsidR="00A91CAF">
        <w:rPr>
          <w:rFonts w:ascii="Calibri" w:eastAsia="Calibri" w:hAnsi="Calibri" w:cs="Calibri"/>
          <w:sz w:val="22"/>
          <w:szCs w:val="22"/>
        </w:rPr>
        <w:t>IV</w:t>
      </w:r>
      <w:r w:rsidRPr="00F60764">
        <w:rPr>
          <w:rFonts w:ascii="Calibri" w:eastAsia="Calibri" w:hAnsi="Calibri" w:cs="Calibri"/>
          <w:sz w:val="22"/>
          <w:szCs w:val="22"/>
        </w:rPr>
        <w:t xml:space="preserve"> infusions</w:t>
      </w:r>
      <w:r w:rsidR="283FAA99" w:rsidRPr="00F60764">
        <w:rPr>
          <w:rFonts w:ascii="Calibri" w:eastAsia="Calibri" w:hAnsi="Calibri" w:cs="Calibri"/>
          <w:sz w:val="22"/>
          <w:szCs w:val="22"/>
        </w:rPr>
        <w:t>. Patients often commute long distances for appointments and infusions.</w:t>
      </w:r>
    </w:p>
    <w:p w14:paraId="1AC9338F" w14:textId="61155B96" w:rsidR="00DA6114" w:rsidRPr="00F60764" w:rsidRDefault="00DA6114" w:rsidP="21A3D721">
      <w:pPr>
        <w:shd w:val="clear" w:color="auto" w:fill="FFFFFF" w:themeFill="background1"/>
        <w:spacing w:after="0" w:line="278" w:lineRule="auto"/>
        <w:rPr>
          <w:rFonts w:ascii="Calibri" w:eastAsia="Calibri" w:hAnsi="Calibri" w:cs="Calibri"/>
          <w:sz w:val="22"/>
          <w:szCs w:val="22"/>
        </w:rPr>
      </w:pPr>
    </w:p>
    <w:p w14:paraId="112AEF6D" w14:textId="6CD17B02" w:rsidR="00DA6114" w:rsidRPr="00F60764" w:rsidRDefault="283FAA99" w:rsidP="21A3D721">
      <w:pPr>
        <w:shd w:val="clear" w:color="auto" w:fill="FFFFFF" w:themeFill="background1"/>
        <w:spacing w:after="0" w:line="278" w:lineRule="auto"/>
        <w:rPr>
          <w:rFonts w:ascii="Calibri" w:eastAsia="Calibri" w:hAnsi="Calibri" w:cs="Calibri"/>
          <w:sz w:val="22"/>
          <w:szCs w:val="22"/>
        </w:rPr>
      </w:pPr>
      <w:r w:rsidRPr="00F60764">
        <w:rPr>
          <w:rFonts w:ascii="Calibri" w:eastAsia="Calibri" w:hAnsi="Calibri" w:cs="Calibri"/>
          <w:sz w:val="22"/>
          <w:szCs w:val="22"/>
        </w:rPr>
        <w:t>It is estimated that patient transportation accounts for up to a third of the carbon cost of IBD care.  Our specialist IBD service provides care for patients from a wide geographical area, spanning from Whitehaven on the northwest coast (96 miles west),</w:t>
      </w:r>
      <w:r w:rsidRPr="00F60764">
        <w:rPr>
          <w:rFonts w:ascii="Aptos" w:eastAsia="Aptos" w:hAnsi="Aptos" w:cs="Aptos"/>
          <w:sz w:val="22"/>
          <w:szCs w:val="22"/>
        </w:rPr>
        <w:t xml:space="preserve"> </w:t>
      </w:r>
      <w:r w:rsidRPr="00F60764">
        <w:rPr>
          <w:rFonts w:ascii="Calibri" w:eastAsia="Calibri" w:hAnsi="Calibri" w:cs="Calibri"/>
          <w:sz w:val="22"/>
          <w:szCs w:val="22"/>
        </w:rPr>
        <w:t>down to Teesside (50 miles south). It is not known how our patients choose to attend appointments from different geographical areas, or the carbon costs of these decisions.</w:t>
      </w:r>
    </w:p>
    <w:p w14:paraId="293B6B16" w14:textId="520BB2B4" w:rsidR="00DA6114" w:rsidRPr="00F60764" w:rsidRDefault="00DA6114" w:rsidP="21A3D721">
      <w:pPr>
        <w:shd w:val="clear" w:color="auto" w:fill="FFFFFF" w:themeFill="background1"/>
        <w:spacing w:after="0" w:line="278" w:lineRule="auto"/>
        <w:rPr>
          <w:rFonts w:ascii="Calibri" w:eastAsia="Calibri" w:hAnsi="Calibri" w:cs="Calibri"/>
          <w:sz w:val="22"/>
          <w:szCs w:val="22"/>
        </w:rPr>
      </w:pPr>
    </w:p>
    <w:p w14:paraId="219570CA" w14:textId="0F98DA0F" w:rsidR="00DA6114" w:rsidRPr="00F60764" w:rsidRDefault="283FAA99" w:rsidP="21A3D721">
      <w:pPr>
        <w:shd w:val="clear" w:color="auto" w:fill="FFFFFF" w:themeFill="background1"/>
        <w:spacing w:after="0" w:line="278" w:lineRule="auto"/>
        <w:rPr>
          <w:sz w:val="22"/>
          <w:szCs w:val="22"/>
        </w:rPr>
      </w:pPr>
      <w:r w:rsidRPr="00F60764">
        <w:rPr>
          <w:rFonts w:ascii="Calibri" w:eastAsia="Calibri" w:hAnsi="Calibri" w:cs="Calibri"/>
          <w:sz w:val="22"/>
          <w:szCs w:val="22"/>
        </w:rPr>
        <w:t>However, National guidelines are not prescriptive regarding the modality of IBD biologic medicines, as they have a similar efficacy intravenously or subcutaneously, but promote holistic patient centred decision making (BSG 2025).</w:t>
      </w:r>
    </w:p>
    <w:p w14:paraId="3DEB8A7C" w14:textId="0669C50A" w:rsidR="00DA6114" w:rsidRPr="00F60764" w:rsidRDefault="00DA6114" w:rsidP="21A3D721">
      <w:pPr>
        <w:shd w:val="clear" w:color="auto" w:fill="FFFFFF" w:themeFill="background1"/>
        <w:spacing w:after="0" w:line="278" w:lineRule="auto"/>
        <w:rPr>
          <w:rFonts w:ascii="Calibri" w:eastAsia="Calibri" w:hAnsi="Calibri" w:cs="Calibri"/>
          <w:sz w:val="22"/>
          <w:szCs w:val="22"/>
        </w:rPr>
      </w:pPr>
    </w:p>
    <w:p w14:paraId="64A7E1CD" w14:textId="335F2C89" w:rsidR="00DA6114" w:rsidRPr="00F60764" w:rsidRDefault="7AB4BA6C" w:rsidP="21A3D721">
      <w:pPr>
        <w:shd w:val="clear" w:color="auto" w:fill="FFFFFF" w:themeFill="background1"/>
        <w:spacing w:after="0" w:line="278" w:lineRule="auto"/>
        <w:rPr>
          <w:rFonts w:ascii="Calibri" w:eastAsia="Calibri" w:hAnsi="Calibri" w:cs="Calibri"/>
          <w:color w:val="000000" w:themeColor="text1"/>
          <w:sz w:val="22"/>
          <w:szCs w:val="22"/>
        </w:rPr>
      </w:pPr>
      <w:r w:rsidRPr="00F60764">
        <w:rPr>
          <w:rFonts w:ascii="Calibri" w:eastAsia="Calibri" w:hAnsi="Calibri" w:cs="Calibri"/>
          <w:color w:val="000000" w:themeColor="text1"/>
          <w:sz w:val="22"/>
          <w:szCs w:val="22"/>
        </w:rPr>
        <w:lastRenderedPageBreak/>
        <w:t xml:space="preserve">This project therefore sought to support NHS sustainability objectives by reducing the environmental impact associated with hospital-based infusions </w:t>
      </w:r>
      <w:r w:rsidR="6AEC168C" w:rsidRPr="00F60764">
        <w:rPr>
          <w:rFonts w:ascii="Calibri" w:eastAsia="Calibri" w:hAnsi="Calibri" w:cs="Calibri"/>
          <w:color w:val="000000" w:themeColor="text1"/>
          <w:sz w:val="22"/>
          <w:szCs w:val="22"/>
        </w:rPr>
        <w:t>by switching</w:t>
      </w:r>
      <w:r w:rsidR="6AEC168C" w:rsidRPr="00F60764">
        <w:rPr>
          <w:rFonts w:ascii="Calibri" w:eastAsia="Calibri" w:hAnsi="Calibri" w:cs="Calibri"/>
          <w:sz w:val="22"/>
          <w:szCs w:val="22"/>
        </w:rPr>
        <w:t xml:space="preserve"> eligible patients to subcutaneous </w:t>
      </w:r>
      <w:r w:rsidR="009576B3">
        <w:rPr>
          <w:rFonts w:ascii="Calibri" w:eastAsia="Calibri" w:hAnsi="Calibri" w:cs="Calibri"/>
          <w:sz w:val="22"/>
          <w:szCs w:val="22"/>
        </w:rPr>
        <w:t>Vedolizumab</w:t>
      </w:r>
      <w:r w:rsidR="6AEC168C" w:rsidRPr="00F60764">
        <w:rPr>
          <w:rFonts w:ascii="Calibri" w:eastAsia="Calibri" w:hAnsi="Calibri" w:cs="Calibri"/>
          <w:sz w:val="22"/>
          <w:szCs w:val="22"/>
        </w:rPr>
        <w:t xml:space="preserve"> closer to their home, </w:t>
      </w:r>
      <w:r w:rsidRPr="00F60764">
        <w:rPr>
          <w:rFonts w:ascii="Calibri" w:eastAsia="Calibri" w:hAnsi="Calibri" w:cs="Calibri"/>
          <w:color w:val="000000" w:themeColor="text1"/>
          <w:sz w:val="22"/>
          <w:szCs w:val="22"/>
        </w:rPr>
        <w:t>maintaining high-quality patient care.</w:t>
      </w:r>
    </w:p>
    <w:p w14:paraId="291AEE77" w14:textId="44CA0D78" w:rsidR="00DA6114" w:rsidRPr="00F60764" w:rsidRDefault="00DA6114" w:rsidP="21A3D721">
      <w:pPr>
        <w:shd w:val="clear" w:color="auto" w:fill="FFFFFF" w:themeFill="background1"/>
        <w:spacing w:after="0" w:line="278" w:lineRule="auto"/>
        <w:rPr>
          <w:rFonts w:ascii="Calibri" w:eastAsia="Calibri" w:hAnsi="Calibri" w:cs="Calibri"/>
          <w:sz w:val="22"/>
          <w:szCs w:val="22"/>
        </w:rPr>
      </w:pPr>
    </w:p>
    <w:p w14:paraId="07350504" w14:textId="53129455" w:rsidR="00DA6114" w:rsidRPr="00F60764" w:rsidRDefault="23843DCE" w:rsidP="21A3D721">
      <w:pPr>
        <w:shd w:val="clear" w:color="auto" w:fill="FFFFFF" w:themeFill="background1"/>
        <w:spacing w:after="0" w:line="278" w:lineRule="auto"/>
        <w:rPr>
          <w:rFonts w:ascii="Calibri" w:eastAsia="Calibri" w:hAnsi="Calibri" w:cs="Calibri"/>
          <w:sz w:val="22"/>
          <w:szCs w:val="22"/>
        </w:rPr>
      </w:pPr>
      <w:r w:rsidRPr="00F60764">
        <w:rPr>
          <w:rFonts w:ascii="Calibri" w:eastAsia="Calibri" w:hAnsi="Calibri" w:cs="Calibri"/>
          <w:sz w:val="22"/>
          <w:szCs w:val="22"/>
        </w:rPr>
        <w:t xml:space="preserve">Locally, </w:t>
      </w:r>
      <w:r w:rsidR="00A2605C" w:rsidRPr="00F60764">
        <w:rPr>
          <w:rFonts w:ascii="Calibri" w:eastAsia="Calibri" w:hAnsi="Calibri" w:cs="Calibri"/>
          <w:sz w:val="22"/>
          <w:szCs w:val="22"/>
        </w:rPr>
        <w:t xml:space="preserve">there is </w:t>
      </w:r>
      <w:r w:rsidRPr="00F60764">
        <w:rPr>
          <w:rFonts w:ascii="Calibri" w:eastAsia="Calibri" w:hAnsi="Calibri" w:cs="Calibri"/>
          <w:sz w:val="22"/>
          <w:szCs w:val="22"/>
        </w:rPr>
        <w:t xml:space="preserve">limited understanding about </w:t>
      </w:r>
      <w:r w:rsidR="00A2605C" w:rsidRPr="00F60764">
        <w:rPr>
          <w:rFonts w:ascii="Calibri" w:eastAsia="Calibri" w:hAnsi="Calibri" w:cs="Calibri"/>
          <w:sz w:val="22"/>
          <w:szCs w:val="22"/>
        </w:rPr>
        <w:t>the</w:t>
      </w:r>
      <w:r w:rsidRPr="00F60764">
        <w:rPr>
          <w:rFonts w:ascii="Calibri" w:eastAsia="Calibri" w:hAnsi="Calibri" w:cs="Calibri"/>
          <w:sz w:val="22"/>
          <w:szCs w:val="22"/>
        </w:rPr>
        <w:t xml:space="preserve"> service users' perceptions of how carbon costs would influence their decision making about treatments, their experiences of treatment modalities in hospital and at home, or how they choose to attend appointments. </w:t>
      </w:r>
      <w:r w:rsidR="00585B6C" w:rsidRPr="00F60764">
        <w:rPr>
          <w:rFonts w:ascii="Calibri" w:eastAsia="Calibri" w:hAnsi="Calibri" w:cs="Calibri"/>
          <w:sz w:val="22"/>
          <w:szCs w:val="22"/>
        </w:rPr>
        <w:t>There is</w:t>
      </w:r>
      <w:r w:rsidRPr="00F60764">
        <w:rPr>
          <w:rFonts w:ascii="Calibri" w:eastAsia="Calibri" w:hAnsi="Calibri" w:cs="Calibri"/>
          <w:sz w:val="22"/>
          <w:szCs w:val="22"/>
        </w:rPr>
        <w:t xml:space="preserve"> currently no easy low carbon way to attain experience feedback.</w:t>
      </w:r>
    </w:p>
    <w:p w14:paraId="540B561E" w14:textId="05D6DCEB" w:rsidR="00DA6114" w:rsidRDefault="00DA6114" w:rsidP="005D6F1E">
      <w:pPr>
        <w:shd w:val="clear" w:color="auto" w:fill="FFFFFF" w:themeFill="background1"/>
        <w:spacing w:after="0" w:line="278" w:lineRule="auto"/>
        <w:rPr>
          <w:rFonts w:ascii="Aptos" w:eastAsia="Aptos" w:hAnsi="Aptos" w:cs="Aptos"/>
          <w:color w:val="000000" w:themeColor="text1"/>
          <w:sz w:val="22"/>
          <w:szCs w:val="22"/>
        </w:rPr>
      </w:pPr>
    </w:p>
    <w:p w14:paraId="2ACF452B" w14:textId="00B35AB9" w:rsidR="0061084B" w:rsidRDefault="0061084B" w:rsidP="005D6F1E">
      <w:pPr>
        <w:spacing w:after="0" w:line="278" w:lineRule="auto"/>
        <w:rPr>
          <w:rFonts w:ascii="Calibri" w:hAnsi="Calibri" w:cs="Calibri"/>
          <w:b/>
          <w:bCs/>
          <w:color w:val="4EA72E" w:themeColor="accent6"/>
          <w:sz w:val="28"/>
          <w:szCs w:val="28"/>
        </w:rPr>
      </w:pPr>
      <w:r w:rsidRPr="00F50D7E">
        <w:rPr>
          <w:rFonts w:ascii="Calibri" w:hAnsi="Calibri" w:cs="Calibri"/>
          <w:b/>
          <w:bCs/>
          <w:color w:val="4EA72E" w:themeColor="accent6"/>
          <w:sz w:val="28"/>
          <w:szCs w:val="28"/>
        </w:rPr>
        <w:t>Specific Aims:</w:t>
      </w:r>
    </w:p>
    <w:p w14:paraId="1189AFCD" w14:textId="3F4496AF" w:rsidR="00DA6114" w:rsidRPr="0044615F" w:rsidRDefault="008B0027" w:rsidP="21A3D721">
      <w:pPr>
        <w:pStyle w:val="ListParagraph"/>
        <w:numPr>
          <w:ilvl w:val="0"/>
          <w:numId w:val="27"/>
        </w:numPr>
        <w:spacing w:after="0" w:line="278" w:lineRule="auto"/>
        <w:rPr>
          <w:rFonts w:ascii="Calibri" w:eastAsia="Calibri" w:hAnsi="Calibri" w:cs="Calibri"/>
          <w:sz w:val="22"/>
          <w:szCs w:val="22"/>
        </w:rPr>
      </w:pPr>
      <w:r w:rsidRPr="21A3D721">
        <w:rPr>
          <w:rFonts w:ascii="Calibri" w:hAnsi="Calibri" w:cs="Calibri"/>
          <w:sz w:val="22"/>
          <w:szCs w:val="22"/>
        </w:rPr>
        <w:t xml:space="preserve">To achieve 75% uptake of maintenance </w:t>
      </w:r>
      <w:r w:rsidR="10A8A55F" w:rsidRPr="21A3D721">
        <w:rPr>
          <w:rFonts w:ascii="Calibri" w:hAnsi="Calibri" w:cs="Calibri"/>
          <w:sz w:val="22"/>
          <w:szCs w:val="22"/>
        </w:rPr>
        <w:t>subcutaneous (</w:t>
      </w:r>
      <w:r w:rsidRPr="21A3D721">
        <w:rPr>
          <w:rFonts w:ascii="Calibri" w:hAnsi="Calibri" w:cs="Calibri"/>
          <w:sz w:val="22"/>
          <w:szCs w:val="22"/>
        </w:rPr>
        <w:t>SC</w:t>
      </w:r>
      <w:r w:rsidR="6F53D374" w:rsidRPr="21A3D721">
        <w:rPr>
          <w:rFonts w:ascii="Calibri" w:hAnsi="Calibri" w:cs="Calibri"/>
          <w:sz w:val="22"/>
          <w:szCs w:val="22"/>
        </w:rPr>
        <w:t>)</w:t>
      </w:r>
      <w:r w:rsidRPr="21A3D721">
        <w:rPr>
          <w:rFonts w:ascii="Calibri" w:hAnsi="Calibri" w:cs="Calibri"/>
          <w:sz w:val="22"/>
          <w:szCs w:val="22"/>
        </w:rPr>
        <w:t xml:space="preserve"> </w:t>
      </w:r>
      <w:r w:rsidR="009576B3">
        <w:rPr>
          <w:rFonts w:ascii="Calibri" w:hAnsi="Calibri" w:cs="Calibri"/>
          <w:sz w:val="22"/>
          <w:szCs w:val="22"/>
        </w:rPr>
        <w:t>Vedolizumab</w:t>
      </w:r>
      <w:r w:rsidRPr="21A3D721">
        <w:rPr>
          <w:rFonts w:ascii="Calibri" w:hAnsi="Calibri" w:cs="Calibri"/>
          <w:sz w:val="22"/>
          <w:szCs w:val="22"/>
        </w:rPr>
        <w:t xml:space="preserve"> among eligible patients</w:t>
      </w:r>
      <w:r w:rsidR="70D60D0A" w:rsidRPr="21A3D721">
        <w:rPr>
          <w:rFonts w:ascii="Calibri" w:hAnsi="Calibri" w:cs="Calibri"/>
          <w:sz w:val="22"/>
          <w:szCs w:val="22"/>
        </w:rPr>
        <w:t xml:space="preserve"> in place of </w:t>
      </w:r>
      <w:r w:rsidR="70D60D0A" w:rsidRPr="21A3D721">
        <w:rPr>
          <w:rFonts w:ascii="Calibri" w:eastAsia="Calibri" w:hAnsi="Calibri" w:cs="Calibri"/>
          <w:sz w:val="22"/>
          <w:szCs w:val="22"/>
        </w:rPr>
        <w:t xml:space="preserve">Intravenous </w:t>
      </w:r>
      <w:r w:rsidR="692C1534" w:rsidRPr="21A3D721">
        <w:rPr>
          <w:rFonts w:ascii="Calibri" w:eastAsia="Calibri" w:hAnsi="Calibri" w:cs="Calibri"/>
          <w:sz w:val="22"/>
          <w:szCs w:val="22"/>
        </w:rPr>
        <w:t xml:space="preserve">(IV) </w:t>
      </w:r>
      <w:r w:rsidR="009576B3">
        <w:rPr>
          <w:rFonts w:ascii="Calibri" w:hAnsi="Calibri" w:cs="Calibri"/>
          <w:sz w:val="22"/>
          <w:szCs w:val="22"/>
        </w:rPr>
        <w:t>Vedolizumab</w:t>
      </w:r>
      <w:r w:rsidR="70D60D0A" w:rsidRPr="21A3D721">
        <w:rPr>
          <w:rFonts w:ascii="Calibri" w:eastAsia="Calibri" w:hAnsi="Calibri" w:cs="Calibri"/>
          <w:sz w:val="22"/>
          <w:szCs w:val="22"/>
        </w:rPr>
        <w:t>,</w:t>
      </w:r>
      <w:r w:rsidRPr="21A3D721">
        <w:rPr>
          <w:rFonts w:ascii="Calibri" w:hAnsi="Calibri" w:cs="Calibri"/>
          <w:sz w:val="22"/>
          <w:szCs w:val="22"/>
        </w:rPr>
        <w:t xml:space="preserve"> within 12 weeks of project implementation.</w:t>
      </w:r>
    </w:p>
    <w:p w14:paraId="68D1E85D" w14:textId="23EE1872" w:rsidR="00DA6114" w:rsidRPr="0044615F" w:rsidRDefault="3C0F5C93" w:rsidP="21A3D721">
      <w:pPr>
        <w:pStyle w:val="ListParagraph"/>
        <w:numPr>
          <w:ilvl w:val="0"/>
          <w:numId w:val="27"/>
        </w:numPr>
        <w:spacing w:after="0" w:line="278" w:lineRule="auto"/>
        <w:rPr>
          <w:rFonts w:ascii="Calibri" w:eastAsia="Calibri" w:hAnsi="Calibri" w:cs="Calibri"/>
          <w:sz w:val="22"/>
          <w:szCs w:val="22"/>
        </w:rPr>
      </w:pPr>
      <w:r w:rsidRPr="21A3D721">
        <w:rPr>
          <w:rFonts w:ascii="Calibri" w:eastAsia="Calibri" w:hAnsi="Calibri" w:cs="Calibri"/>
          <w:sz w:val="22"/>
          <w:szCs w:val="22"/>
        </w:rPr>
        <w:t xml:space="preserve">To quantify the environmental and resource impacts associated with </w:t>
      </w:r>
      <w:r w:rsidR="26A1F261" w:rsidRPr="21A3D721">
        <w:rPr>
          <w:rFonts w:ascii="Calibri" w:eastAsia="Calibri" w:hAnsi="Calibri" w:cs="Calibri"/>
          <w:sz w:val="22"/>
          <w:szCs w:val="22"/>
        </w:rPr>
        <w:t>hospital based</w:t>
      </w:r>
      <w:r w:rsidRPr="21A3D721">
        <w:rPr>
          <w:rFonts w:ascii="Calibri" w:eastAsia="Calibri" w:hAnsi="Calibri" w:cs="Calibri"/>
          <w:sz w:val="22"/>
          <w:szCs w:val="22"/>
        </w:rPr>
        <w:t xml:space="preserve"> IV administration</w:t>
      </w:r>
      <w:r w:rsidR="0044615F" w:rsidRPr="21A3D721">
        <w:rPr>
          <w:rFonts w:ascii="Calibri" w:eastAsia="Calibri" w:hAnsi="Calibri" w:cs="Calibri"/>
          <w:sz w:val="22"/>
          <w:szCs w:val="22"/>
        </w:rPr>
        <w:t>,</w:t>
      </w:r>
      <w:r w:rsidRPr="21A3D721">
        <w:rPr>
          <w:rFonts w:ascii="Calibri" w:eastAsia="Calibri" w:hAnsi="Calibri" w:cs="Calibri"/>
          <w:sz w:val="22"/>
          <w:szCs w:val="22"/>
        </w:rPr>
        <w:t xml:space="preserve"> compared with homecare SC administration, assessing carbon footprint, patient travel, consumables, staffing requirements, waste generation and financial impact.</w:t>
      </w:r>
    </w:p>
    <w:p w14:paraId="16A68A08" w14:textId="1F902EA7" w:rsidR="00DA6114" w:rsidRPr="0044615F" w:rsidRDefault="67F4660A" w:rsidP="21A3D721">
      <w:pPr>
        <w:pStyle w:val="ListParagraph"/>
        <w:numPr>
          <w:ilvl w:val="0"/>
          <w:numId w:val="27"/>
        </w:numPr>
        <w:spacing w:after="0" w:line="278" w:lineRule="auto"/>
        <w:rPr>
          <w:rFonts w:ascii="Calibri" w:eastAsia="Calibri" w:hAnsi="Calibri" w:cs="Calibri"/>
          <w:sz w:val="22"/>
          <w:szCs w:val="22"/>
        </w:rPr>
      </w:pPr>
      <w:r w:rsidRPr="21A3D721">
        <w:rPr>
          <w:rFonts w:ascii="Calibri" w:eastAsia="Calibri" w:hAnsi="Calibri" w:cs="Calibri"/>
          <w:sz w:val="22"/>
          <w:szCs w:val="22"/>
        </w:rPr>
        <w:t>To explore patients’ perspectives and experiences of intravenous (IV) versus subcutaneous (SC) treatment, including their perceptions of environmental sustainability and the factors that influence treatment preferences and decision-making.</w:t>
      </w:r>
    </w:p>
    <w:p w14:paraId="0A2922B9" w14:textId="2C942DFA" w:rsidR="00B518AB" w:rsidRDefault="00B518AB" w:rsidP="21A3D721">
      <w:pPr>
        <w:spacing w:after="0" w:line="278" w:lineRule="auto"/>
        <w:rPr>
          <w:rFonts w:ascii="Calibri" w:eastAsia="Calibri" w:hAnsi="Calibri" w:cs="Calibri"/>
          <w:sz w:val="22"/>
          <w:szCs w:val="22"/>
        </w:rPr>
      </w:pPr>
    </w:p>
    <w:p w14:paraId="5B55B726" w14:textId="3990E809" w:rsidR="00462D4A" w:rsidRPr="00010F4B" w:rsidRDefault="00462D4A" w:rsidP="00462D4A">
      <w:pPr>
        <w:spacing w:after="0" w:line="278" w:lineRule="auto"/>
        <w:ind w:left="284" w:hanging="284"/>
        <w:rPr>
          <w:rFonts w:ascii="Calibri" w:hAnsi="Calibri" w:cs="Calibri"/>
          <w:b/>
          <w:bCs/>
          <w:color w:val="4EA72E" w:themeColor="accent6"/>
          <w:sz w:val="28"/>
          <w:szCs w:val="28"/>
        </w:rPr>
      </w:pPr>
      <w:r w:rsidRPr="00010F4B">
        <w:rPr>
          <w:rFonts w:ascii="Calibri" w:hAnsi="Calibri" w:cs="Calibri"/>
          <w:b/>
          <w:bCs/>
          <w:color w:val="4EA72E" w:themeColor="accent6"/>
          <w:sz w:val="28"/>
          <w:szCs w:val="28"/>
        </w:rPr>
        <w:t>Methods:</w:t>
      </w:r>
    </w:p>
    <w:p w14:paraId="026008AC" w14:textId="3CA8866E" w:rsidR="00462D4A" w:rsidRPr="0062702E" w:rsidRDefault="00462D4A" w:rsidP="00462D4A">
      <w:pPr>
        <w:spacing w:after="0" w:line="278" w:lineRule="auto"/>
      </w:pPr>
      <w:r w:rsidRPr="00010F4B">
        <w:rPr>
          <w:rFonts w:ascii="Calibri" w:hAnsi="Calibri" w:cs="Calibri"/>
          <w:b/>
          <w:bCs/>
          <w:color w:val="4EA72E" w:themeColor="accent6"/>
        </w:rPr>
        <w:t>Studying the system</w:t>
      </w:r>
    </w:p>
    <w:p w14:paraId="3939561F" w14:textId="7ECF6024" w:rsidR="00462D4A" w:rsidRDefault="00462D4A" w:rsidP="00462D4A">
      <w:pPr>
        <w:spacing w:after="0" w:line="278" w:lineRule="auto"/>
      </w:pPr>
      <w:r w:rsidRPr="21A3D721">
        <w:rPr>
          <w:rFonts w:ascii="Calibri" w:hAnsi="Calibri" w:cs="Calibri"/>
          <w:sz w:val="22"/>
          <w:szCs w:val="22"/>
        </w:rPr>
        <w:t xml:space="preserve">Baseline activity data was collected to establish the number of patients receiving IV and SC </w:t>
      </w:r>
      <w:r w:rsidR="009576B3">
        <w:rPr>
          <w:rFonts w:ascii="Calibri" w:hAnsi="Calibri" w:cs="Calibri"/>
          <w:sz w:val="22"/>
          <w:szCs w:val="22"/>
        </w:rPr>
        <w:t>Vedolizumab</w:t>
      </w:r>
      <w:r w:rsidRPr="21A3D721">
        <w:rPr>
          <w:rFonts w:ascii="Calibri" w:hAnsi="Calibri" w:cs="Calibri"/>
          <w:sz w:val="22"/>
          <w:szCs w:val="22"/>
        </w:rPr>
        <w:t xml:space="preserve"> at Newcastle Hospitals NHS Foundation Trust and to quantify the associated hospital attendance over a 12-month period. This allowed us to understand the extent of change possible.</w:t>
      </w:r>
    </w:p>
    <w:p w14:paraId="67A9C079" w14:textId="22995970" w:rsidR="00462D4A" w:rsidRDefault="00462D4A" w:rsidP="00462D4A">
      <w:pPr>
        <w:spacing w:after="0" w:line="278" w:lineRule="auto"/>
        <w:rPr>
          <w:rFonts w:ascii="Calibri" w:hAnsi="Calibri" w:cs="Calibri"/>
          <w:sz w:val="22"/>
          <w:szCs w:val="22"/>
        </w:rPr>
      </w:pPr>
    </w:p>
    <w:p w14:paraId="7649D14C" w14:textId="3890A644" w:rsidR="00462D4A" w:rsidRDefault="00462D4A" w:rsidP="00462D4A">
      <w:pPr>
        <w:spacing w:after="0" w:line="278" w:lineRule="auto"/>
        <w:rPr>
          <w:rFonts w:ascii="Calibri" w:hAnsi="Calibri" w:cs="Calibri"/>
          <w:sz w:val="22"/>
          <w:szCs w:val="22"/>
        </w:rPr>
      </w:pPr>
      <w:r w:rsidRPr="21A3D721">
        <w:rPr>
          <w:rFonts w:ascii="Calibri" w:hAnsi="Calibri" w:cs="Calibri"/>
          <w:sz w:val="22"/>
          <w:szCs w:val="22"/>
        </w:rPr>
        <w:t xml:space="preserve">Data was obtained from the IBD service in May 2026 and included the number of patients receiving IV </w:t>
      </w:r>
      <w:r w:rsidR="009576B3">
        <w:rPr>
          <w:rFonts w:ascii="Calibri" w:hAnsi="Calibri" w:cs="Calibri"/>
          <w:sz w:val="22"/>
          <w:szCs w:val="22"/>
        </w:rPr>
        <w:t>Vedolizumab</w:t>
      </w:r>
      <w:r w:rsidRPr="21A3D721">
        <w:rPr>
          <w:rFonts w:ascii="Calibri" w:hAnsi="Calibri" w:cs="Calibri"/>
          <w:sz w:val="22"/>
          <w:szCs w:val="22"/>
        </w:rPr>
        <w:t xml:space="preserve"> and the frequency of administration, as outlined in table 2.</w:t>
      </w:r>
      <w:r w:rsidR="002C30C8">
        <w:rPr>
          <w:rFonts w:ascii="Calibri" w:hAnsi="Calibri" w:cs="Calibri"/>
          <w:sz w:val="22"/>
          <w:szCs w:val="22"/>
        </w:rPr>
        <w:t xml:space="preserve"> </w:t>
      </w:r>
      <w:r w:rsidR="00E24F6E">
        <w:rPr>
          <w:rFonts w:ascii="Calibri" w:hAnsi="Calibri" w:cs="Calibri"/>
          <w:sz w:val="22"/>
          <w:szCs w:val="22"/>
        </w:rPr>
        <w:t xml:space="preserve">7 patients were excluded </w:t>
      </w:r>
      <w:proofErr w:type="spellStart"/>
      <w:r w:rsidR="00E24F6E">
        <w:rPr>
          <w:rFonts w:ascii="Calibri" w:hAnsi="Calibri" w:cs="Calibri"/>
          <w:sz w:val="22"/>
          <w:szCs w:val="22"/>
        </w:rPr>
        <w:t>form</w:t>
      </w:r>
      <w:proofErr w:type="spellEnd"/>
      <w:r w:rsidR="00E24F6E">
        <w:rPr>
          <w:rFonts w:ascii="Calibri" w:hAnsi="Calibri" w:cs="Calibri"/>
          <w:sz w:val="22"/>
          <w:szCs w:val="22"/>
        </w:rPr>
        <w:t xml:space="preserve"> the data as they had previously switched to SC, however then converted back to IV.</w:t>
      </w:r>
    </w:p>
    <w:p w14:paraId="08EF4DAB" w14:textId="5B718AFD" w:rsidR="00462D4A" w:rsidRDefault="00462D4A" w:rsidP="00462D4A">
      <w:pPr>
        <w:spacing w:after="0" w:line="278" w:lineRule="auto"/>
        <w:rPr>
          <w:rFonts w:ascii="Calibri" w:hAnsi="Calibri" w:cs="Calibri"/>
          <w:sz w:val="22"/>
          <w:szCs w:val="22"/>
        </w:rPr>
      </w:pPr>
    </w:p>
    <w:p w14:paraId="5F8352BD" w14:textId="19EBEB43" w:rsidR="00462D4A" w:rsidRDefault="00462D4A" w:rsidP="00462D4A">
      <w:pPr>
        <w:spacing w:after="0" w:line="278" w:lineRule="auto"/>
        <w:rPr>
          <w:rFonts w:ascii="Calibri" w:hAnsi="Calibri" w:cs="Calibri"/>
          <w:sz w:val="22"/>
          <w:szCs w:val="22"/>
        </w:rPr>
      </w:pPr>
      <w:r w:rsidRPr="21A3D721">
        <w:rPr>
          <w:rFonts w:ascii="Calibri" w:hAnsi="Calibri" w:cs="Calibri"/>
          <w:b/>
          <w:bCs/>
          <w:sz w:val="22"/>
          <w:szCs w:val="22"/>
        </w:rPr>
        <w:t xml:space="preserve">Table 1. </w:t>
      </w:r>
      <w:r w:rsidRPr="21A3D721">
        <w:rPr>
          <w:rFonts w:ascii="Calibri" w:hAnsi="Calibri" w:cs="Calibri"/>
          <w:sz w:val="22"/>
          <w:szCs w:val="22"/>
        </w:rPr>
        <w:t xml:space="preserve">Number of Patients Receiving IV </w:t>
      </w:r>
      <w:r w:rsidR="009576B3">
        <w:rPr>
          <w:rFonts w:ascii="Calibri" w:hAnsi="Calibri" w:cs="Calibri"/>
          <w:sz w:val="22"/>
          <w:szCs w:val="22"/>
        </w:rPr>
        <w:t>Vedolizumab</w:t>
      </w:r>
      <w:r w:rsidRPr="21A3D721">
        <w:rPr>
          <w:rFonts w:ascii="Calibri" w:hAnsi="Calibri" w:cs="Calibri"/>
          <w:sz w:val="22"/>
          <w:szCs w:val="22"/>
        </w:rPr>
        <w:t xml:space="preserve"> at Newcastle Hospitals NHS Foundation Trust (May 2026)</w:t>
      </w:r>
    </w:p>
    <w:tbl>
      <w:tblPr>
        <w:tblStyle w:val="TableGrid"/>
        <w:tblW w:w="0" w:type="auto"/>
        <w:jc w:val="center"/>
        <w:tblLook w:val="04A0" w:firstRow="1" w:lastRow="0" w:firstColumn="1" w:lastColumn="0" w:noHBand="0" w:noVBand="1"/>
      </w:tblPr>
      <w:tblGrid>
        <w:gridCol w:w="3823"/>
        <w:gridCol w:w="2551"/>
      </w:tblGrid>
      <w:tr w:rsidR="00462D4A" w14:paraId="2421F338" w14:textId="77777777" w:rsidTr="009D44C0">
        <w:trPr>
          <w:trHeight w:val="300"/>
          <w:jc w:val="center"/>
        </w:trPr>
        <w:tc>
          <w:tcPr>
            <w:tcW w:w="3823" w:type="dxa"/>
          </w:tcPr>
          <w:p w14:paraId="4C0A10A6" w14:textId="77777777" w:rsidR="00462D4A" w:rsidRDefault="00462D4A">
            <w:pPr>
              <w:spacing w:line="278" w:lineRule="auto"/>
              <w:rPr>
                <w:rFonts w:ascii="Calibri" w:hAnsi="Calibri" w:cs="Calibri"/>
                <w:b/>
                <w:bCs/>
                <w:sz w:val="22"/>
                <w:szCs w:val="22"/>
              </w:rPr>
            </w:pPr>
            <w:r w:rsidRPr="21A3D721">
              <w:rPr>
                <w:rFonts w:ascii="Calibri" w:hAnsi="Calibri" w:cs="Calibri"/>
                <w:b/>
                <w:bCs/>
                <w:sz w:val="22"/>
                <w:szCs w:val="22"/>
              </w:rPr>
              <w:t xml:space="preserve">Frequency of IV </w:t>
            </w:r>
            <w:r w:rsidR="009576B3">
              <w:rPr>
                <w:rFonts w:ascii="Calibri" w:hAnsi="Calibri" w:cs="Calibri"/>
                <w:b/>
                <w:bCs/>
                <w:sz w:val="22"/>
                <w:szCs w:val="22"/>
              </w:rPr>
              <w:t>Vedolizumab</w:t>
            </w:r>
          </w:p>
        </w:tc>
        <w:tc>
          <w:tcPr>
            <w:tcW w:w="2551" w:type="dxa"/>
          </w:tcPr>
          <w:p w14:paraId="392D910A" w14:textId="77777777" w:rsidR="00462D4A" w:rsidRDefault="00462D4A">
            <w:pPr>
              <w:spacing w:line="278" w:lineRule="auto"/>
              <w:rPr>
                <w:rFonts w:ascii="Calibri" w:hAnsi="Calibri" w:cs="Calibri"/>
                <w:b/>
                <w:bCs/>
                <w:sz w:val="22"/>
                <w:szCs w:val="22"/>
              </w:rPr>
            </w:pPr>
            <w:r w:rsidRPr="21A3D721">
              <w:rPr>
                <w:rFonts w:ascii="Calibri" w:hAnsi="Calibri" w:cs="Calibri"/>
                <w:b/>
                <w:bCs/>
                <w:sz w:val="22"/>
                <w:szCs w:val="22"/>
              </w:rPr>
              <w:t>Number of Patients</w:t>
            </w:r>
          </w:p>
        </w:tc>
      </w:tr>
      <w:tr w:rsidR="00462D4A" w14:paraId="52045FDA" w14:textId="77777777" w:rsidTr="009D44C0">
        <w:trPr>
          <w:trHeight w:val="300"/>
          <w:jc w:val="center"/>
        </w:trPr>
        <w:tc>
          <w:tcPr>
            <w:tcW w:w="3823" w:type="dxa"/>
          </w:tcPr>
          <w:p w14:paraId="457C62DE" w14:textId="77777777" w:rsidR="00462D4A" w:rsidRDefault="00462D4A">
            <w:pPr>
              <w:spacing w:line="278" w:lineRule="auto"/>
              <w:rPr>
                <w:rFonts w:ascii="Calibri" w:hAnsi="Calibri" w:cs="Calibri"/>
                <w:b/>
                <w:bCs/>
                <w:sz w:val="22"/>
                <w:szCs w:val="22"/>
              </w:rPr>
            </w:pPr>
            <w:r w:rsidRPr="21A3D721">
              <w:rPr>
                <w:rFonts w:ascii="Calibri" w:hAnsi="Calibri" w:cs="Calibri"/>
                <w:sz w:val="22"/>
                <w:szCs w:val="22"/>
              </w:rPr>
              <w:t>8-weekly</w:t>
            </w:r>
          </w:p>
        </w:tc>
        <w:tc>
          <w:tcPr>
            <w:tcW w:w="2551" w:type="dxa"/>
          </w:tcPr>
          <w:p w14:paraId="4FE9A8FA" w14:textId="77777777" w:rsidR="00462D4A" w:rsidRDefault="00462D4A">
            <w:pPr>
              <w:spacing w:line="278" w:lineRule="auto"/>
              <w:rPr>
                <w:rFonts w:ascii="Calibri" w:hAnsi="Calibri" w:cs="Calibri"/>
                <w:b/>
                <w:bCs/>
                <w:sz w:val="22"/>
                <w:szCs w:val="22"/>
              </w:rPr>
            </w:pPr>
            <w:r w:rsidRPr="21A3D721">
              <w:rPr>
                <w:rFonts w:ascii="Calibri" w:hAnsi="Calibri" w:cs="Calibri"/>
                <w:sz w:val="22"/>
                <w:szCs w:val="22"/>
              </w:rPr>
              <w:t>163</w:t>
            </w:r>
          </w:p>
        </w:tc>
      </w:tr>
      <w:tr w:rsidR="00462D4A" w14:paraId="1170125F" w14:textId="77777777" w:rsidTr="009D44C0">
        <w:trPr>
          <w:trHeight w:val="300"/>
          <w:jc w:val="center"/>
        </w:trPr>
        <w:tc>
          <w:tcPr>
            <w:tcW w:w="3823" w:type="dxa"/>
          </w:tcPr>
          <w:p w14:paraId="0CDE10A8" w14:textId="77777777" w:rsidR="00462D4A" w:rsidRDefault="00462D4A">
            <w:pPr>
              <w:spacing w:line="278" w:lineRule="auto"/>
              <w:rPr>
                <w:rFonts w:ascii="Calibri" w:hAnsi="Calibri" w:cs="Calibri"/>
                <w:b/>
                <w:bCs/>
                <w:sz w:val="22"/>
                <w:szCs w:val="22"/>
              </w:rPr>
            </w:pPr>
            <w:r w:rsidRPr="21A3D721">
              <w:rPr>
                <w:rFonts w:ascii="Calibri" w:hAnsi="Calibri" w:cs="Calibri"/>
                <w:sz w:val="22"/>
                <w:szCs w:val="22"/>
              </w:rPr>
              <w:t>6-weekly</w:t>
            </w:r>
          </w:p>
        </w:tc>
        <w:tc>
          <w:tcPr>
            <w:tcW w:w="2551" w:type="dxa"/>
          </w:tcPr>
          <w:p w14:paraId="3E31A412" w14:textId="77777777" w:rsidR="00462D4A" w:rsidRDefault="00462D4A">
            <w:pPr>
              <w:spacing w:line="278" w:lineRule="auto"/>
              <w:rPr>
                <w:rFonts w:ascii="Calibri" w:hAnsi="Calibri" w:cs="Calibri"/>
                <w:b/>
                <w:bCs/>
                <w:sz w:val="22"/>
                <w:szCs w:val="22"/>
              </w:rPr>
            </w:pPr>
            <w:r w:rsidRPr="21A3D721">
              <w:rPr>
                <w:rFonts w:ascii="Calibri" w:hAnsi="Calibri" w:cs="Calibri"/>
                <w:sz w:val="22"/>
                <w:szCs w:val="22"/>
              </w:rPr>
              <w:t>7</w:t>
            </w:r>
          </w:p>
        </w:tc>
      </w:tr>
      <w:tr w:rsidR="00462D4A" w14:paraId="19DE0F94" w14:textId="77777777" w:rsidTr="009D44C0">
        <w:trPr>
          <w:trHeight w:val="300"/>
          <w:jc w:val="center"/>
        </w:trPr>
        <w:tc>
          <w:tcPr>
            <w:tcW w:w="3823" w:type="dxa"/>
          </w:tcPr>
          <w:p w14:paraId="137D7319" w14:textId="77777777" w:rsidR="00462D4A" w:rsidRDefault="00462D4A">
            <w:pPr>
              <w:spacing w:line="278" w:lineRule="auto"/>
              <w:rPr>
                <w:rFonts w:ascii="Calibri" w:hAnsi="Calibri" w:cs="Calibri"/>
                <w:b/>
                <w:bCs/>
                <w:sz w:val="22"/>
                <w:szCs w:val="22"/>
              </w:rPr>
            </w:pPr>
            <w:r w:rsidRPr="21A3D721">
              <w:rPr>
                <w:rFonts w:ascii="Calibri" w:hAnsi="Calibri" w:cs="Calibri"/>
                <w:sz w:val="22"/>
                <w:szCs w:val="22"/>
              </w:rPr>
              <w:t>4-weekly</w:t>
            </w:r>
          </w:p>
        </w:tc>
        <w:tc>
          <w:tcPr>
            <w:tcW w:w="2551" w:type="dxa"/>
          </w:tcPr>
          <w:p w14:paraId="4EB53C7B" w14:textId="77777777" w:rsidR="00462D4A" w:rsidRDefault="00462D4A">
            <w:pPr>
              <w:spacing w:line="278" w:lineRule="auto"/>
              <w:rPr>
                <w:rFonts w:ascii="Calibri" w:hAnsi="Calibri" w:cs="Calibri"/>
                <w:b/>
                <w:bCs/>
                <w:sz w:val="22"/>
                <w:szCs w:val="22"/>
              </w:rPr>
            </w:pPr>
            <w:r w:rsidRPr="21A3D721">
              <w:rPr>
                <w:rFonts w:ascii="Calibri" w:hAnsi="Calibri" w:cs="Calibri"/>
                <w:sz w:val="22"/>
                <w:szCs w:val="22"/>
              </w:rPr>
              <w:t>11</w:t>
            </w:r>
          </w:p>
        </w:tc>
      </w:tr>
      <w:tr w:rsidR="00462D4A" w14:paraId="3051A4E9" w14:textId="77777777" w:rsidTr="009D44C0">
        <w:trPr>
          <w:trHeight w:val="300"/>
          <w:jc w:val="center"/>
        </w:trPr>
        <w:tc>
          <w:tcPr>
            <w:tcW w:w="3823" w:type="dxa"/>
          </w:tcPr>
          <w:p w14:paraId="770872E2" w14:textId="77777777" w:rsidR="00462D4A" w:rsidRDefault="00462D4A">
            <w:pPr>
              <w:spacing w:line="278" w:lineRule="auto"/>
              <w:rPr>
                <w:rFonts w:ascii="Calibri" w:hAnsi="Calibri" w:cs="Calibri"/>
                <w:b/>
                <w:bCs/>
                <w:sz w:val="22"/>
                <w:szCs w:val="22"/>
              </w:rPr>
            </w:pPr>
            <w:r w:rsidRPr="21A3D721">
              <w:rPr>
                <w:rFonts w:ascii="Calibri" w:hAnsi="Calibri" w:cs="Calibri"/>
                <w:b/>
                <w:bCs/>
                <w:sz w:val="22"/>
                <w:szCs w:val="22"/>
              </w:rPr>
              <w:t>Total</w:t>
            </w:r>
          </w:p>
        </w:tc>
        <w:tc>
          <w:tcPr>
            <w:tcW w:w="2551" w:type="dxa"/>
          </w:tcPr>
          <w:p w14:paraId="1A2C4B4E" w14:textId="77777777" w:rsidR="00462D4A" w:rsidRDefault="00462D4A">
            <w:pPr>
              <w:spacing w:line="278" w:lineRule="auto"/>
              <w:rPr>
                <w:rFonts w:ascii="Calibri" w:hAnsi="Calibri" w:cs="Calibri"/>
                <w:b/>
                <w:bCs/>
                <w:sz w:val="22"/>
                <w:szCs w:val="22"/>
              </w:rPr>
            </w:pPr>
            <w:r w:rsidRPr="21A3D721">
              <w:rPr>
                <w:rFonts w:ascii="Calibri" w:hAnsi="Calibri" w:cs="Calibri"/>
                <w:b/>
                <w:bCs/>
                <w:sz w:val="22"/>
                <w:szCs w:val="22"/>
              </w:rPr>
              <w:t>181</w:t>
            </w:r>
          </w:p>
        </w:tc>
      </w:tr>
    </w:tbl>
    <w:p w14:paraId="4730539D" w14:textId="326E050C" w:rsidR="00462D4A" w:rsidRDefault="00462D4A" w:rsidP="00462D4A">
      <w:pPr>
        <w:spacing w:after="0" w:line="278" w:lineRule="auto"/>
        <w:rPr>
          <w:rFonts w:ascii="Calibri" w:hAnsi="Calibri" w:cs="Calibri"/>
          <w:b/>
          <w:bCs/>
          <w:sz w:val="22"/>
          <w:szCs w:val="22"/>
        </w:rPr>
      </w:pPr>
    </w:p>
    <w:p w14:paraId="24048720" w14:textId="294583D2" w:rsidR="00462D4A" w:rsidRDefault="00462D4A" w:rsidP="00462D4A">
      <w:pPr>
        <w:spacing w:after="0" w:line="278" w:lineRule="auto"/>
        <w:rPr>
          <w:rFonts w:ascii="Calibri" w:hAnsi="Calibri" w:cs="Calibri"/>
          <w:sz w:val="22"/>
          <w:szCs w:val="22"/>
        </w:rPr>
      </w:pPr>
      <w:r w:rsidRPr="21A3D721">
        <w:rPr>
          <w:rFonts w:ascii="Calibri" w:hAnsi="Calibri" w:cs="Calibri"/>
          <w:sz w:val="22"/>
          <w:szCs w:val="22"/>
        </w:rPr>
        <w:t xml:space="preserve">Using this baseline data, the annual number of hospital attendances required for IV </w:t>
      </w:r>
      <w:r w:rsidR="009576B3">
        <w:rPr>
          <w:rFonts w:ascii="Calibri" w:hAnsi="Calibri" w:cs="Calibri"/>
          <w:sz w:val="22"/>
          <w:szCs w:val="22"/>
        </w:rPr>
        <w:t>Vedolizumab</w:t>
      </w:r>
      <w:r w:rsidRPr="21A3D721">
        <w:rPr>
          <w:rFonts w:ascii="Calibri" w:hAnsi="Calibri" w:cs="Calibri"/>
          <w:sz w:val="22"/>
          <w:szCs w:val="22"/>
        </w:rPr>
        <w:t xml:space="preserve"> administration was calculated based on three different treatment schedules. The annual attendance was calculated as follows:</w:t>
      </w:r>
    </w:p>
    <w:p w14:paraId="5CC0AF57" w14:textId="2180FBD1" w:rsidR="00462D4A" w:rsidRPr="009D44C0" w:rsidRDefault="00462D4A" w:rsidP="009D44C0">
      <w:pPr>
        <w:pStyle w:val="ListParagraph"/>
        <w:numPr>
          <w:ilvl w:val="0"/>
          <w:numId w:val="35"/>
        </w:numPr>
        <w:spacing w:after="0" w:line="278" w:lineRule="auto"/>
        <w:rPr>
          <w:rFonts w:ascii="Calibri" w:hAnsi="Calibri" w:cs="Calibri"/>
          <w:sz w:val="22"/>
          <w:szCs w:val="22"/>
        </w:rPr>
      </w:pPr>
      <w:r w:rsidRPr="009D44C0">
        <w:rPr>
          <w:rFonts w:ascii="Calibri" w:hAnsi="Calibri" w:cs="Calibri"/>
          <w:sz w:val="22"/>
          <w:szCs w:val="22"/>
        </w:rPr>
        <w:t>8-weekly regimen: 163 patients × 6 attendances per year = 978 annual attendances</w:t>
      </w:r>
    </w:p>
    <w:p w14:paraId="671378D7" w14:textId="1B6C7839" w:rsidR="00462D4A" w:rsidRPr="009D44C0" w:rsidRDefault="00462D4A" w:rsidP="009D44C0">
      <w:pPr>
        <w:pStyle w:val="ListParagraph"/>
        <w:numPr>
          <w:ilvl w:val="0"/>
          <w:numId w:val="35"/>
        </w:numPr>
        <w:spacing w:after="0" w:line="278" w:lineRule="auto"/>
        <w:rPr>
          <w:rFonts w:ascii="Calibri" w:hAnsi="Calibri" w:cs="Calibri"/>
          <w:sz w:val="22"/>
          <w:szCs w:val="22"/>
        </w:rPr>
      </w:pPr>
      <w:r w:rsidRPr="009D44C0">
        <w:rPr>
          <w:rFonts w:ascii="Calibri" w:hAnsi="Calibri" w:cs="Calibri"/>
          <w:sz w:val="22"/>
          <w:szCs w:val="22"/>
        </w:rPr>
        <w:t>6-weekly regimen: 7 patients × 8 attendances per year = 56 annual attendances</w:t>
      </w:r>
    </w:p>
    <w:p w14:paraId="710FC0F2" w14:textId="7A4C7CCC" w:rsidR="00462D4A" w:rsidRPr="009D44C0" w:rsidRDefault="00462D4A" w:rsidP="009D44C0">
      <w:pPr>
        <w:pStyle w:val="ListParagraph"/>
        <w:numPr>
          <w:ilvl w:val="0"/>
          <w:numId w:val="35"/>
        </w:numPr>
        <w:spacing w:after="0" w:line="278" w:lineRule="auto"/>
        <w:rPr>
          <w:rFonts w:ascii="Calibri" w:hAnsi="Calibri" w:cs="Calibri"/>
          <w:sz w:val="22"/>
          <w:szCs w:val="22"/>
        </w:rPr>
      </w:pPr>
      <w:r w:rsidRPr="009D44C0">
        <w:rPr>
          <w:rFonts w:ascii="Calibri" w:hAnsi="Calibri" w:cs="Calibri"/>
          <w:sz w:val="22"/>
          <w:szCs w:val="22"/>
        </w:rPr>
        <w:t>4-weekly regimen: 11 patients × 13 attendances per year = 143 annual attendances</w:t>
      </w:r>
    </w:p>
    <w:p w14:paraId="0469F2E3" w14:textId="1261B7EC" w:rsidR="00462D4A" w:rsidRDefault="00462D4A" w:rsidP="00462D4A">
      <w:pPr>
        <w:spacing w:after="0" w:line="278" w:lineRule="auto"/>
        <w:rPr>
          <w:rFonts w:ascii="Calibri" w:hAnsi="Calibri" w:cs="Calibri"/>
          <w:sz w:val="22"/>
          <w:szCs w:val="22"/>
        </w:rPr>
      </w:pPr>
    </w:p>
    <w:p w14:paraId="6F97A263" w14:textId="127CBFAA" w:rsidR="00462D4A" w:rsidRPr="00724A22" w:rsidRDefault="00462D4A" w:rsidP="00462D4A">
      <w:pPr>
        <w:spacing w:after="0" w:line="278" w:lineRule="auto"/>
      </w:pPr>
      <w:r w:rsidRPr="00724A22">
        <w:rPr>
          <w:rFonts w:ascii="Calibri" w:hAnsi="Calibri" w:cs="Calibri"/>
          <w:sz w:val="22"/>
          <w:szCs w:val="22"/>
        </w:rPr>
        <w:t xml:space="preserve">Based on these figures, the service delivered a total of 1,177 IV </w:t>
      </w:r>
      <w:r w:rsidR="009576B3">
        <w:rPr>
          <w:rFonts w:ascii="Calibri" w:hAnsi="Calibri" w:cs="Calibri"/>
          <w:sz w:val="22"/>
          <w:szCs w:val="22"/>
        </w:rPr>
        <w:t>Vedolizumab</w:t>
      </w:r>
      <w:r w:rsidRPr="00724A22">
        <w:rPr>
          <w:rFonts w:ascii="Calibri" w:hAnsi="Calibri" w:cs="Calibri"/>
          <w:sz w:val="22"/>
          <w:szCs w:val="22"/>
        </w:rPr>
        <w:t xml:space="preserve"> infusion attendances annually across the 181-patient cohort.</w:t>
      </w:r>
      <w:r w:rsidRPr="00724A22">
        <w:rPr>
          <w:rFonts w:ascii="Segoe UI" w:eastAsia="Times New Roman" w:hAnsi="Segoe UI" w:cs="Segoe UI"/>
          <w:sz w:val="21"/>
          <w:szCs w:val="21"/>
          <w:lang w:eastAsia="en-GB"/>
        </w:rPr>
        <w:t xml:space="preserve"> </w:t>
      </w:r>
      <w:r w:rsidRPr="00724A22">
        <w:rPr>
          <w:rFonts w:ascii="Calibri" w:hAnsi="Calibri" w:cs="Calibri"/>
          <w:sz w:val="22"/>
          <w:szCs w:val="22"/>
        </w:rPr>
        <w:t xml:space="preserve">Baseline data also demonstrated that 231 patients were receiving SC </w:t>
      </w:r>
      <w:r w:rsidR="009576B3">
        <w:rPr>
          <w:rFonts w:ascii="Calibri" w:hAnsi="Calibri" w:cs="Calibri"/>
          <w:sz w:val="22"/>
          <w:szCs w:val="22"/>
        </w:rPr>
        <w:t>Vedolizumab</w:t>
      </w:r>
      <w:r w:rsidRPr="00724A22">
        <w:rPr>
          <w:rFonts w:ascii="Calibri" w:hAnsi="Calibri" w:cs="Calibri"/>
          <w:sz w:val="22"/>
          <w:szCs w:val="22"/>
        </w:rPr>
        <w:t xml:space="preserve"> during the same period, providing context for the existing uptake of SC therapy within the service.</w:t>
      </w:r>
    </w:p>
    <w:p w14:paraId="273DAB73" w14:textId="5058C037" w:rsidR="00462D4A" w:rsidRDefault="00462D4A" w:rsidP="00462D4A">
      <w:pPr>
        <w:spacing w:after="0" w:line="278" w:lineRule="auto"/>
        <w:rPr>
          <w:rFonts w:ascii="Calibri" w:hAnsi="Calibri" w:cs="Calibri"/>
          <w:b/>
          <w:bCs/>
          <w:color w:val="4EA72E" w:themeColor="accent6"/>
          <w:highlight w:val="yellow"/>
        </w:rPr>
      </w:pPr>
    </w:p>
    <w:p w14:paraId="03E71B72" w14:textId="7E98C303" w:rsidR="0090624C" w:rsidRDefault="00462D4A" w:rsidP="0090624C">
      <w:pPr>
        <w:spacing w:after="0" w:line="278" w:lineRule="auto"/>
        <w:rPr>
          <w:rFonts w:ascii="Calibri" w:hAnsi="Calibri" w:cs="Calibri"/>
          <w:b/>
          <w:bCs/>
          <w:color w:val="4EA72E" w:themeColor="accent6"/>
        </w:rPr>
      </w:pPr>
      <w:r w:rsidRPr="0090624C">
        <w:rPr>
          <w:rFonts w:ascii="Calibri" w:hAnsi="Calibri" w:cs="Calibri"/>
          <w:b/>
          <w:bCs/>
          <w:color w:val="4EA72E" w:themeColor="accent6"/>
        </w:rPr>
        <w:t>Implementing the change</w:t>
      </w:r>
    </w:p>
    <w:p w14:paraId="26C62CC2" w14:textId="62F104BD" w:rsidR="0090624C" w:rsidRPr="00F60764" w:rsidRDefault="0090624C" w:rsidP="0090624C">
      <w:pPr>
        <w:spacing w:after="0" w:line="278" w:lineRule="auto"/>
        <w:rPr>
          <w:rFonts w:ascii="Calibri" w:hAnsi="Calibri" w:cs="Calibri"/>
          <w:b/>
          <w:bCs/>
          <w:color w:val="4EA72E" w:themeColor="accent6"/>
          <w:sz w:val="22"/>
          <w:szCs w:val="22"/>
        </w:rPr>
      </w:pPr>
      <w:r w:rsidRPr="00F60764">
        <w:rPr>
          <w:rFonts w:ascii="Calibri" w:eastAsia="Times New Roman" w:hAnsi="Calibri" w:cs="Calibri"/>
          <w:sz w:val="22"/>
          <w:szCs w:val="22"/>
          <w:lang w:eastAsia="en-GB"/>
        </w:rPr>
        <w:t xml:space="preserve">The proposed transition from IV to SC </w:t>
      </w:r>
      <w:r w:rsidR="009576B3">
        <w:rPr>
          <w:rFonts w:ascii="Calibri" w:eastAsia="Times New Roman" w:hAnsi="Calibri" w:cs="Calibri"/>
          <w:sz w:val="22"/>
          <w:szCs w:val="22"/>
          <w:lang w:eastAsia="en-GB"/>
        </w:rPr>
        <w:t>Vedolizumab</w:t>
      </w:r>
      <w:r w:rsidRPr="00F60764">
        <w:rPr>
          <w:rFonts w:ascii="Calibri" w:eastAsia="Times New Roman" w:hAnsi="Calibri" w:cs="Calibri"/>
          <w:sz w:val="22"/>
          <w:szCs w:val="22"/>
          <w:lang w:eastAsia="en-GB"/>
        </w:rPr>
        <w:t xml:space="preserve"> was discussed with the wider IBD multidisciplinary team during the annual departmental meeting. Stakeholders involved included consultant gastroenterologists, gastroenterology registrars, pharmacists, IBD clinical nurse specialists, research nurses, and nursing staff from the Medical Day Case Unit (MDCU), where </w:t>
      </w:r>
      <w:r w:rsidR="009576B3">
        <w:rPr>
          <w:rFonts w:ascii="Calibri" w:eastAsia="Times New Roman" w:hAnsi="Calibri" w:cs="Calibri"/>
          <w:sz w:val="22"/>
          <w:szCs w:val="22"/>
          <w:lang w:eastAsia="en-GB"/>
        </w:rPr>
        <w:t>Vedolizumab</w:t>
      </w:r>
      <w:r w:rsidRPr="00F60764">
        <w:rPr>
          <w:rFonts w:ascii="Calibri" w:eastAsia="Times New Roman" w:hAnsi="Calibri" w:cs="Calibri"/>
          <w:sz w:val="22"/>
          <w:szCs w:val="22"/>
          <w:lang w:eastAsia="en-GB"/>
        </w:rPr>
        <w:t xml:space="preserve"> infusions are administered. </w:t>
      </w:r>
    </w:p>
    <w:p w14:paraId="1BAFCD1F" w14:textId="10CE3288" w:rsidR="0090624C" w:rsidRPr="00F60764" w:rsidRDefault="0090624C" w:rsidP="0090624C">
      <w:pPr>
        <w:spacing w:before="100" w:beforeAutospacing="1" w:after="100" w:afterAutospacing="1" w:line="300" w:lineRule="atLeast"/>
        <w:rPr>
          <w:rFonts w:ascii="Calibri" w:eastAsia="Times New Roman" w:hAnsi="Calibri" w:cs="Calibri"/>
          <w:sz w:val="22"/>
          <w:szCs w:val="22"/>
          <w:lang w:eastAsia="en-GB"/>
        </w:rPr>
      </w:pPr>
      <w:r w:rsidRPr="00F60764">
        <w:rPr>
          <w:rFonts w:ascii="Calibri" w:eastAsia="Times New Roman" w:hAnsi="Calibri" w:cs="Calibri"/>
          <w:sz w:val="22"/>
          <w:szCs w:val="22"/>
          <w:lang w:eastAsia="en-GB"/>
        </w:rPr>
        <w:t xml:space="preserve">Patient engagement was undertaken through routine clinical care. Patients established on IV </w:t>
      </w:r>
      <w:r w:rsidR="009576B3">
        <w:rPr>
          <w:rFonts w:ascii="Calibri" w:eastAsia="Times New Roman" w:hAnsi="Calibri" w:cs="Calibri"/>
          <w:sz w:val="22"/>
          <w:szCs w:val="22"/>
          <w:lang w:eastAsia="en-GB"/>
        </w:rPr>
        <w:t>Vedolizumab</w:t>
      </w:r>
      <w:r w:rsidRPr="00F60764">
        <w:rPr>
          <w:rFonts w:ascii="Calibri" w:eastAsia="Times New Roman" w:hAnsi="Calibri" w:cs="Calibri"/>
          <w:sz w:val="22"/>
          <w:szCs w:val="22"/>
          <w:lang w:eastAsia="en-GB"/>
        </w:rPr>
        <w:t xml:space="preserve"> were approached while attending the MDCU and invited to complete patient questionnaires. The option of switching from IV to SC </w:t>
      </w:r>
      <w:r w:rsidR="009576B3">
        <w:rPr>
          <w:rFonts w:ascii="Calibri" w:eastAsia="Times New Roman" w:hAnsi="Calibri" w:cs="Calibri"/>
          <w:sz w:val="22"/>
          <w:szCs w:val="22"/>
          <w:lang w:eastAsia="en-GB"/>
        </w:rPr>
        <w:t>Vedolizumab</w:t>
      </w:r>
      <w:r w:rsidRPr="00F60764">
        <w:rPr>
          <w:rFonts w:ascii="Calibri" w:eastAsia="Times New Roman" w:hAnsi="Calibri" w:cs="Calibri"/>
          <w:sz w:val="22"/>
          <w:szCs w:val="22"/>
          <w:lang w:eastAsia="en-GB"/>
        </w:rPr>
        <w:t xml:space="preserve"> was discussed by the pharmacist during scheduled infusion appointments, with patients provided information about both treatment routes and given the opportunity to ask questions before making a decision. The IBD team also discussed treatment options during outpatient reviews and could refer suitable patients directly to the pharmacist and MDCU team to facilitate conversion. Patients commencing </w:t>
      </w:r>
      <w:r w:rsidR="009576B3">
        <w:rPr>
          <w:rFonts w:ascii="Calibri" w:eastAsia="Times New Roman" w:hAnsi="Calibri" w:cs="Calibri"/>
          <w:sz w:val="22"/>
          <w:szCs w:val="22"/>
          <w:lang w:eastAsia="en-GB"/>
        </w:rPr>
        <w:t>Vedolizumab</w:t>
      </w:r>
      <w:r w:rsidRPr="00F60764">
        <w:rPr>
          <w:rFonts w:ascii="Calibri" w:eastAsia="Times New Roman" w:hAnsi="Calibri" w:cs="Calibri"/>
          <w:sz w:val="22"/>
          <w:szCs w:val="22"/>
          <w:lang w:eastAsia="en-GB"/>
        </w:rPr>
        <w:t xml:space="preserve"> treatment were switched to SC administration following completion of </w:t>
      </w:r>
      <w:r w:rsidR="00A91CAF">
        <w:rPr>
          <w:rFonts w:ascii="Calibri" w:eastAsia="Times New Roman" w:hAnsi="Calibri" w:cs="Calibri"/>
          <w:sz w:val="22"/>
          <w:szCs w:val="22"/>
          <w:lang w:eastAsia="en-GB"/>
        </w:rPr>
        <w:t>IV</w:t>
      </w:r>
      <w:r w:rsidRPr="00F60764">
        <w:rPr>
          <w:rFonts w:ascii="Calibri" w:eastAsia="Times New Roman" w:hAnsi="Calibri" w:cs="Calibri"/>
          <w:sz w:val="22"/>
          <w:szCs w:val="22"/>
          <w:lang w:eastAsia="en-GB"/>
        </w:rPr>
        <w:t xml:space="preserve"> loading doses</w:t>
      </w:r>
      <w:r w:rsidR="00F860F0">
        <w:rPr>
          <w:rFonts w:ascii="Calibri" w:eastAsia="Times New Roman" w:hAnsi="Calibri" w:cs="Calibri"/>
          <w:sz w:val="22"/>
          <w:szCs w:val="22"/>
          <w:lang w:eastAsia="en-GB"/>
        </w:rPr>
        <w:t xml:space="preserve"> as appropriate in agreement with the patient</w:t>
      </w:r>
      <w:r w:rsidRPr="00F60764">
        <w:rPr>
          <w:rFonts w:ascii="Calibri" w:eastAsia="Times New Roman" w:hAnsi="Calibri" w:cs="Calibri"/>
          <w:sz w:val="22"/>
          <w:szCs w:val="22"/>
          <w:lang w:eastAsia="en-GB"/>
        </w:rPr>
        <w:t xml:space="preserve">. </w:t>
      </w:r>
    </w:p>
    <w:p w14:paraId="425CCC0B" w14:textId="35CFD2ED" w:rsidR="0090624C" w:rsidRPr="00F60764" w:rsidRDefault="0090624C" w:rsidP="0090624C">
      <w:pPr>
        <w:spacing w:before="100" w:beforeAutospacing="1" w:after="100" w:afterAutospacing="1" w:line="300" w:lineRule="atLeast"/>
        <w:rPr>
          <w:rFonts w:ascii="Calibri" w:eastAsia="Times New Roman" w:hAnsi="Calibri" w:cs="Calibri"/>
          <w:sz w:val="22"/>
          <w:szCs w:val="22"/>
          <w:lang w:eastAsia="en-GB"/>
        </w:rPr>
      </w:pPr>
      <w:r w:rsidRPr="00F60764">
        <w:rPr>
          <w:rFonts w:ascii="Calibri" w:eastAsia="Times New Roman" w:hAnsi="Calibri" w:cs="Calibri"/>
          <w:sz w:val="22"/>
          <w:szCs w:val="22"/>
          <w:lang w:eastAsia="en-GB"/>
        </w:rPr>
        <w:t xml:space="preserve">The implementation process was supported by the pharmacy team, who played a central role in identifying patients, providing information, and supporting decision-making. The MDCU nursing team were already experienced in the administration and monitoring of </w:t>
      </w:r>
      <w:r w:rsidR="009576B3">
        <w:rPr>
          <w:rFonts w:ascii="Calibri" w:eastAsia="Times New Roman" w:hAnsi="Calibri" w:cs="Calibri"/>
          <w:sz w:val="22"/>
          <w:szCs w:val="22"/>
          <w:lang w:eastAsia="en-GB"/>
        </w:rPr>
        <w:t>Vedolizumab</w:t>
      </w:r>
      <w:r w:rsidRPr="00F60764">
        <w:rPr>
          <w:rFonts w:ascii="Calibri" w:eastAsia="Times New Roman" w:hAnsi="Calibri" w:cs="Calibri"/>
          <w:sz w:val="22"/>
          <w:szCs w:val="22"/>
          <w:lang w:eastAsia="en-GB"/>
        </w:rPr>
        <w:t xml:space="preserve">, and as SC </w:t>
      </w:r>
      <w:r w:rsidR="009576B3">
        <w:rPr>
          <w:rFonts w:ascii="Calibri" w:eastAsia="Times New Roman" w:hAnsi="Calibri" w:cs="Calibri"/>
          <w:sz w:val="22"/>
          <w:szCs w:val="22"/>
          <w:lang w:eastAsia="en-GB"/>
        </w:rPr>
        <w:t>Vedolizumab</w:t>
      </w:r>
      <w:r w:rsidRPr="00F60764">
        <w:rPr>
          <w:rFonts w:ascii="Calibri" w:eastAsia="Times New Roman" w:hAnsi="Calibri" w:cs="Calibri"/>
          <w:sz w:val="22"/>
          <w:szCs w:val="22"/>
          <w:lang w:eastAsia="en-GB"/>
        </w:rPr>
        <w:t xml:space="preserve"> was already being used within the service, no additional staff training was required. Where required, further support for patients could also be provided by the homecare company. </w:t>
      </w:r>
    </w:p>
    <w:p w14:paraId="7D0C9B28" w14:textId="4562B8EC" w:rsidR="0090624C" w:rsidRPr="00F60764" w:rsidRDefault="0090624C" w:rsidP="0090624C">
      <w:pPr>
        <w:spacing w:before="100" w:beforeAutospacing="1" w:after="100" w:afterAutospacing="1" w:line="300" w:lineRule="atLeast"/>
        <w:rPr>
          <w:rFonts w:ascii="Calibri" w:eastAsia="Times New Roman" w:hAnsi="Calibri" w:cs="Calibri"/>
          <w:sz w:val="22"/>
          <w:szCs w:val="22"/>
          <w:lang w:eastAsia="en-GB"/>
        </w:rPr>
      </w:pPr>
      <w:r w:rsidRPr="00F60764">
        <w:rPr>
          <w:rFonts w:ascii="Calibri" w:eastAsia="Times New Roman" w:hAnsi="Calibri" w:cs="Calibri"/>
          <w:sz w:val="22"/>
          <w:szCs w:val="22"/>
          <w:lang w:eastAsia="en-GB"/>
        </w:rPr>
        <w:t xml:space="preserve">No formal exclusion criteria or contraindications specific to SC </w:t>
      </w:r>
      <w:r w:rsidR="009576B3">
        <w:rPr>
          <w:rFonts w:ascii="Calibri" w:eastAsia="Times New Roman" w:hAnsi="Calibri" w:cs="Calibri"/>
          <w:sz w:val="22"/>
          <w:szCs w:val="22"/>
          <w:lang w:eastAsia="en-GB"/>
        </w:rPr>
        <w:t>Vedolizumab</w:t>
      </w:r>
      <w:r w:rsidRPr="00F60764">
        <w:rPr>
          <w:rFonts w:ascii="Calibri" w:eastAsia="Times New Roman" w:hAnsi="Calibri" w:cs="Calibri"/>
          <w:sz w:val="22"/>
          <w:szCs w:val="22"/>
          <w:lang w:eastAsia="en-GB"/>
        </w:rPr>
        <w:t xml:space="preserve"> were identified in comparison with IV administration. A small number of patients subsequently reverted from SC to IV treatment because of loss of response, although it is not possible to determine whether this was related to the route of administration or the underlying disease course. Patients receiving SC </w:t>
      </w:r>
      <w:r w:rsidR="009576B3">
        <w:rPr>
          <w:rFonts w:ascii="Calibri" w:eastAsia="Times New Roman" w:hAnsi="Calibri" w:cs="Calibri"/>
          <w:sz w:val="22"/>
          <w:szCs w:val="22"/>
          <w:lang w:eastAsia="en-GB"/>
        </w:rPr>
        <w:t>Vedolizumab</w:t>
      </w:r>
      <w:r w:rsidRPr="00F60764">
        <w:rPr>
          <w:rFonts w:ascii="Calibri" w:eastAsia="Times New Roman" w:hAnsi="Calibri" w:cs="Calibri"/>
          <w:sz w:val="22"/>
          <w:szCs w:val="22"/>
          <w:lang w:eastAsia="en-GB"/>
        </w:rPr>
        <w:t xml:space="preserve"> continued to receive routine monitoring through outpatient review and blood tests, typically at least every six months. Patients who had switched to SC and subsequently returned to IV treatment were excluded from the project analysis.</w:t>
      </w:r>
    </w:p>
    <w:p w14:paraId="4F40614F" w14:textId="49774D2D" w:rsidR="00462D4A" w:rsidRPr="00F60764" w:rsidRDefault="0090624C" w:rsidP="0090624C">
      <w:pPr>
        <w:spacing w:before="100" w:beforeAutospacing="1" w:after="100" w:afterAutospacing="1" w:line="300" w:lineRule="atLeast"/>
        <w:rPr>
          <w:rFonts w:ascii="Calibri" w:eastAsia="Times New Roman" w:hAnsi="Calibri" w:cs="Calibri"/>
          <w:sz w:val="22"/>
          <w:szCs w:val="22"/>
          <w:lang w:eastAsia="en-GB"/>
        </w:rPr>
      </w:pPr>
      <w:r w:rsidRPr="00F60764">
        <w:rPr>
          <w:rFonts w:ascii="Calibri" w:eastAsia="Times New Roman" w:hAnsi="Calibri" w:cs="Calibri"/>
          <w:sz w:val="22"/>
          <w:szCs w:val="22"/>
          <w:lang w:eastAsia="en-GB"/>
        </w:rPr>
        <w:t xml:space="preserve">The service included 11 consultant gastroenterologists, and approaches to discussing treatment options varied between clinicians. Pharmacy teams were a key driver of the change programme, recognising the potential operational and cost benefits associated with increased uptake of SC treatment. A reduction in the acquisition cost of SC </w:t>
      </w:r>
      <w:r w:rsidR="009576B3">
        <w:rPr>
          <w:rFonts w:ascii="Calibri" w:eastAsia="Times New Roman" w:hAnsi="Calibri" w:cs="Calibri"/>
          <w:sz w:val="22"/>
          <w:szCs w:val="22"/>
          <w:lang w:eastAsia="en-GB"/>
        </w:rPr>
        <w:t>Vedolizumab</w:t>
      </w:r>
      <w:r w:rsidRPr="00F60764">
        <w:rPr>
          <w:rFonts w:ascii="Calibri" w:eastAsia="Times New Roman" w:hAnsi="Calibri" w:cs="Calibri"/>
          <w:sz w:val="22"/>
          <w:szCs w:val="22"/>
          <w:lang w:eastAsia="en-GB"/>
        </w:rPr>
        <w:t xml:space="preserve"> from July 2026 further supported the transition towards home-based administration.</w:t>
      </w:r>
    </w:p>
    <w:p w14:paraId="777A56A3" w14:textId="16F08672" w:rsidR="00462D4A" w:rsidRPr="00F60764" w:rsidRDefault="00462D4A" w:rsidP="00462D4A">
      <w:pPr>
        <w:shd w:val="clear" w:color="auto" w:fill="FFFFFF" w:themeFill="background1"/>
        <w:spacing w:after="0" w:line="278" w:lineRule="auto"/>
        <w:rPr>
          <w:rFonts w:ascii="Calibri" w:eastAsia="Calibri" w:hAnsi="Calibri" w:cs="Calibri"/>
          <w:b/>
          <w:bCs/>
          <w:color w:val="000000" w:themeColor="text1"/>
          <w:sz w:val="22"/>
          <w:szCs w:val="22"/>
        </w:rPr>
      </w:pPr>
      <w:r w:rsidRPr="00F60764">
        <w:rPr>
          <w:rFonts w:ascii="Calibri" w:eastAsia="Calibri" w:hAnsi="Calibri" w:cs="Calibri"/>
          <w:b/>
          <w:bCs/>
          <w:color w:val="000000" w:themeColor="text1"/>
          <w:sz w:val="22"/>
          <w:szCs w:val="22"/>
        </w:rPr>
        <w:t>Progress Towards Practice Change</w:t>
      </w:r>
    </w:p>
    <w:p w14:paraId="12A3E8C4" w14:textId="77777777" w:rsidR="00E8480D" w:rsidRPr="00E8480D" w:rsidRDefault="00E8480D" w:rsidP="00E8480D">
      <w:pPr>
        <w:shd w:val="clear" w:color="auto" w:fill="FFFFFF" w:themeFill="background1"/>
        <w:spacing w:after="0" w:line="278" w:lineRule="auto"/>
        <w:rPr>
          <w:rFonts w:ascii="Calibri" w:eastAsia="Calibri" w:hAnsi="Calibri" w:cs="Calibri"/>
          <w:color w:val="000000" w:themeColor="text1"/>
          <w:sz w:val="22"/>
          <w:szCs w:val="22"/>
        </w:rPr>
      </w:pPr>
      <w:r w:rsidRPr="00E8480D">
        <w:rPr>
          <w:rFonts w:ascii="Calibri" w:eastAsia="Calibri" w:hAnsi="Calibri" w:cs="Calibri"/>
          <w:color w:val="000000" w:themeColor="text1"/>
          <w:sz w:val="22"/>
          <w:szCs w:val="22"/>
        </w:rPr>
        <w:t>Table 2 provides updated data on the uptake of SC administration following the intervention.</w:t>
      </w:r>
    </w:p>
    <w:p w14:paraId="088E9890" w14:textId="77777777" w:rsidR="00014891" w:rsidRDefault="00014891" w:rsidP="00462D4A">
      <w:pPr>
        <w:shd w:val="clear" w:color="auto" w:fill="FFFFFF" w:themeFill="background1"/>
        <w:spacing w:after="0" w:line="278" w:lineRule="auto"/>
        <w:rPr>
          <w:rFonts w:ascii="Calibri" w:eastAsia="Calibri" w:hAnsi="Calibri" w:cs="Calibri"/>
          <w:b/>
          <w:bCs/>
          <w:color w:val="000000" w:themeColor="text1"/>
          <w:sz w:val="22"/>
          <w:szCs w:val="22"/>
        </w:rPr>
      </w:pPr>
    </w:p>
    <w:p w14:paraId="3FE8AF90" w14:textId="77777777" w:rsidR="00E8480D" w:rsidRDefault="00E8480D" w:rsidP="00462D4A">
      <w:pPr>
        <w:shd w:val="clear" w:color="auto" w:fill="FFFFFF" w:themeFill="background1"/>
        <w:spacing w:after="0" w:line="278" w:lineRule="auto"/>
        <w:rPr>
          <w:rFonts w:ascii="Calibri" w:eastAsia="Calibri" w:hAnsi="Calibri" w:cs="Calibri"/>
          <w:b/>
          <w:bCs/>
          <w:color w:val="000000" w:themeColor="text1"/>
          <w:sz w:val="22"/>
          <w:szCs w:val="22"/>
        </w:rPr>
      </w:pPr>
    </w:p>
    <w:p w14:paraId="1F5A748E" w14:textId="5E0EF0BC" w:rsidR="009D44C0" w:rsidRPr="009D44C0" w:rsidRDefault="00462D4A" w:rsidP="00462D4A">
      <w:pPr>
        <w:shd w:val="clear" w:color="auto" w:fill="FFFFFF" w:themeFill="background1"/>
        <w:spacing w:after="0" w:line="278" w:lineRule="auto"/>
        <w:rPr>
          <w:rFonts w:ascii="Calibri" w:eastAsia="Calibri" w:hAnsi="Calibri" w:cs="Calibri"/>
          <w:b/>
          <w:bCs/>
          <w:color w:val="000000" w:themeColor="text1"/>
          <w:sz w:val="22"/>
          <w:szCs w:val="22"/>
        </w:rPr>
      </w:pPr>
      <w:r w:rsidRPr="00F60764">
        <w:rPr>
          <w:rFonts w:ascii="Calibri" w:eastAsia="Calibri" w:hAnsi="Calibri" w:cs="Calibri"/>
          <w:b/>
          <w:bCs/>
          <w:color w:val="000000" w:themeColor="text1"/>
          <w:sz w:val="22"/>
          <w:szCs w:val="22"/>
        </w:rPr>
        <w:t xml:space="preserve">Table 2. Outcome regarding potential switch from IV to SC </w:t>
      </w:r>
      <w:r w:rsidR="009576B3">
        <w:rPr>
          <w:rFonts w:ascii="Calibri" w:eastAsia="Calibri" w:hAnsi="Calibri" w:cs="Calibri"/>
          <w:b/>
          <w:bCs/>
          <w:color w:val="000000" w:themeColor="text1"/>
          <w:sz w:val="22"/>
          <w:szCs w:val="22"/>
        </w:rPr>
        <w:t>Vedolizumab</w:t>
      </w:r>
      <w:r w:rsidRPr="00F60764">
        <w:rPr>
          <w:rFonts w:ascii="Calibri" w:eastAsia="Calibri" w:hAnsi="Calibri" w:cs="Calibri"/>
          <w:b/>
          <w:bCs/>
          <w:color w:val="000000" w:themeColor="text1"/>
          <w:sz w:val="22"/>
          <w:szCs w:val="22"/>
        </w:rPr>
        <w:t xml:space="preserve"> based on data from pharmacist (Sept 2026). Total 265 patients.</w:t>
      </w:r>
    </w:p>
    <w:tbl>
      <w:tblPr>
        <w:tblW w:w="69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2776"/>
        <w:gridCol w:w="2075"/>
        <w:gridCol w:w="2075"/>
      </w:tblGrid>
      <w:tr w:rsidR="00462D4A" w:rsidRPr="00F60764" w14:paraId="4B905120" w14:textId="77777777" w:rsidTr="009D44C0">
        <w:trPr>
          <w:trHeight w:val="300"/>
          <w:jc w:val="center"/>
        </w:trPr>
        <w:tc>
          <w:tcPr>
            <w:tcW w:w="2776" w:type="dxa"/>
            <w:tcMar>
              <w:top w:w="15" w:type="dxa"/>
              <w:left w:w="15" w:type="dxa"/>
              <w:bottom w:w="15" w:type="dxa"/>
              <w:right w:w="15" w:type="dxa"/>
            </w:tcMar>
            <w:vAlign w:val="center"/>
          </w:tcPr>
          <w:p w14:paraId="6C3634A3" w14:textId="77777777" w:rsidR="00462D4A" w:rsidRPr="009D44C0" w:rsidRDefault="00462D4A" w:rsidP="009D44C0">
            <w:pPr>
              <w:shd w:val="clear" w:color="auto" w:fill="FFFFFF" w:themeFill="background1"/>
              <w:spacing w:after="0" w:line="240" w:lineRule="auto"/>
              <w:rPr>
                <w:rFonts w:ascii="Calibri" w:eastAsia="Calibri" w:hAnsi="Calibri" w:cs="Calibri"/>
                <w:b/>
                <w:bCs/>
                <w:color w:val="000000" w:themeColor="text1"/>
                <w:sz w:val="22"/>
                <w:szCs w:val="22"/>
              </w:rPr>
            </w:pPr>
            <w:r w:rsidRPr="009D44C0">
              <w:rPr>
                <w:rFonts w:ascii="Calibri" w:eastAsia="Calibri" w:hAnsi="Calibri" w:cs="Calibri"/>
                <w:b/>
                <w:bCs/>
                <w:color w:val="000000" w:themeColor="text1"/>
                <w:sz w:val="22"/>
                <w:szCs w:val="22"/>
              </w:rPr>
              <w:t>Outcome</w:t>
            </w:r>
          </w:p>
        </w:tc>
        <w:tc>
          <w:tcPr>
            <w:tcW w:w="2075" w:type="dxa"/>
            <w:tcMar>
              <w:top w:w="15" w:type="dxa"/>
              <w:left w:w="15" w:type="dxa"/>
              <w:bottom w:w="15" w:type="dxa"/>
              <w:right w:w="15" w:type="dxa"/>
            </w:tcMar>
            <w:vAlign w:val="center"/>
          </w:tcPr>
          <w:p w14:paraId="768E553C" w14:textId="77777777" w:rsidR="00462D4A" w:rsidRPr="009D44C0" w:rsidRDefault="00462D4A" w:rsidP="009D44C0">
            <w:pPr>
              <w:shd w:val="clear" w:color="auto" w:fill="FFFFFF" w:themeFill="background1"/>
              <w:spacing w:after="0" w:line="240" w:lineRule="auto"/>
              <w:rPr>
                <w:rFonts w:ascii="Calibri" w:eastAsia="Calibri" w:hAnsi="Calibri" w:cs="Calibri"/>
                <w:b/>
                <w:bCs/>
                <w:color w:val="000000" w:themeColor="text1"/>
                <w:sz w:val="22"/>
                <w:szCs w:val="22"/>
              </w:rPr>
            </w:pPr>
            <w:r w:rsidRPr="009D44C0">
              <w:rPr>
                <w:rFonts w:ascii="Calibri" w:eastAsia="Calibri" w:hAnsi="Calibri" w:cs="Calibri"/>
                <w:b/>
                <w:bCs/>
                <w:color w:val="000000" w:themeColor="text1"/>
                <w:sz w:val="22"/>
                <w:szCs w:val="22"/>
              </w:rPr>
              <w:t>Number of Patients</w:t>
            </w:r>
          </w:p>
        </w:tc>
        <w:tc>
          <w:tcPr>
            <w:tcW w:w="2075" w:type="dxa"/>
            <w:tcMar>
              <w:top w:w="15" w:type="dxa"/>
              <w:left w:w="15" w:type="dxa"/>
              <w:bottom w:w="15" w:type="dxa"/>
              <w:right w:w="15" w:type="dxa"/>
            </w:tcMar>
            <w:vAlign w:val="center"/>
          </w:tcPr>
          <w:p w14:paraId="4D68E119" w14:textId="4EC58C87" w:rsidR="00462D4A" w:rsidRPr="009D44C0" w:rsidRDefault="00462D4A" w:rsidP="009D44C0">
            <w:pPr>
              <w:spacing w:line="240" w:lineRule="auto"/>
              <w:jc w:val="center"/>
              <w:rPr>
                <w:rFonts w:ascii="Calibri" w:eastAsia="Calibri" w:hAnsi="Calibri" w:cs="Calibri"/>
                <w:b/>
                <w:bCs/>
                <w:color w:val="000000" w:themeColor="text1"/>
                <w:sz w:val="22"/>
                <w:szCs w:val="22"/>
              </w:rPr>
            </w:pPr>
            <w:r w:rsidRPr="009D44C0">
              <w:rPr>
                <w:rFonts w:ascii="Calibri" w:eastAsia="Calibri" w:hAnsi="Calibri" w:cs="Calibri"/>
                <w:b/>
                <w:bCs/>
                <w:color w:val="000000" w:themeColor="text1"/>
                <w:sz w:val="22"/>
                <w:szCs w:val="22"/>
              </w:rPr>
              <w:t>Percentage</w:t>
            </w:r>
            <w:r w:rsidR="3189F126" w:rsidRPr="009D44C0">
              <w:rPr>
                <w:rFonts w:ascii="Calibri" w:eastAsia="Calibri" w:hAnsi="Calibri" w:cs="Calibri"/>
                <w:b/>
                <w:bCs/>
                <w:color w:val="000000" w:themeColor="text1"/>
                <w:sz w:val="22"/>
                <w:szCs w:val="22"/>
              </w:rPr>
              <w:t xml:space="preserve"> (%)</w:t>
            </w:r>
          </w:p>
        </w:tc>
      </w:tr>
      <w:tr w:rsidR="00462D4A" w:rsidRPr="00F60764" w14:paraId="0F0970A1" w14:textId="77777777" w:rsidTr="009D44C0">
        <w:trPr>
          <w:trHeight w:val="300"/>
          <w:jc w:val="center"/>
        </w:trPr>
        <w:tc>
          <w:tcPr>
            <w:tcW w:w="2776" w:type="dxa"/>
            <w:tcMar>
              <w:top w:w="15" w:type="dxa"/>
              <w:left w:w="15" w:type="dxa"/>
              <w:bottom w:w="15" w:type="dxa"/>
              <w:right w:w="15" w:type="dxa"/>
            </w:tcMar>
            <w:vAlign w:val="center"/>
          </w:tcPr>
          <w:p w14:paraId="7A8518AE" w14:textId="77777777" w:rsidR="00462D4A" w:rsidRPr="009D44C0" w:rsidRDefault="00462D4A" w:rsidP="009D44C0">
            <w:pPr>
              <w:shd w:val="clear" w:color="auto" w:fill="FFFFFF" w:themeFill="background1"/>
              <w:spacing w:after="0" w:line="240" w:lineRule="auto"/>
              <w:rPr>
                <w:rFonts w:ascii="Calibri" w:eastAsia="Calibri" w:hAnsi="Calibri" w:cs="Calibri"/>
                <w:color w:val="000000" w:themeColor="text1"/>
                <w:sz w:val="22"/>
                <w:szCs w:val="22"/>
              </w:rPr>
            </w:pPr>
            <w:r w:rsidRPr="009D44C0">
              <w:rPr>
                <w:rFonts w:ascii="Calibri" w:eastAsia="Calibri" w:hAnsi="Calibri" w:cs="Calibri"/>
                <w:color w:val="000000" w:themeColor="text1"/>
                <w:sz w:val="22"/>
                <w:szCs w:val="22"/>
              </w:rPr>
              <w:t>Not suitable for switch</w:t>
            </w:r>
          </w:p>
        </w:tc>
        <w:tc>
          <w:tcPr>
            <w:tcW w:w="2075" w:type="dxa"/>
            <w:tcMar>
              <w:top w:w="15" w:type="dxa"/>
              <w:left w:w="15" w:type="dxa"/>
              <w:bottom w:w="15" w:type="dxa"/>
              <w:right w:w="15" w:type="dxa"/>
            </w:tcMar>
            <w:vAlign w:val="center"/>
          </w:tcPr>
          <w:p w14:paraId="5F10C62B" w14:textId="77777777" w:rsidR="00462D4A" w:rsidRPr="009D44C0" w:rsidRDefault="00462D4A" w:rsidP="009D44C0">
            <w:pPr>
              <w:shd w:val="clear" w:color="auto" w:fill="FFFFFF" w:themeFill="background1"/>
              <w:spacing w:after="0" w:line="240" w:lineRule="auto"/>
              <w:jc w:val="center"/>
              <w:rPr>
                <w:rFonts w:ascii="Calibri" w:eastAsia="Calibri" w:hAnsi="Calibri" w:cs="Calibri"/>
                <w:color w:val="000000" w:themeColor="text1"/>
                <w:sz w:val="22"/>
                <w:szCs w:val="22"/>
              </w:rPr>
            </w:pPr>
            <w:r w:rsidRPr="009D44C0">
              <w:rPr>
                <w:rFonts w:ascii="Calibri" w:eastAsia="Calibri" w:hAnsi="Calibri" w:cs="Calibri"/>
                <w:color w:val="000000" w:themeColor="text1"/>
                <w:sz w:val="22"/>
                <w:szCs w:val="22"/>
              </w:rPr>
              <w:t>44</w:t>
            </w:r>
          </w:p>
        </w:tc>
        <w:tc>
          <w:tcPr>
            <w:tcW w:w="2075" w:type="dxa"/>
            <w:tcMar>
              <w:top w:w="15" w:type="dxa"/>
              <w:left w:w="15" w:type="dxa"/>
              <w:bottom w:w="15" w:type="dxa"/>
              <w:right w:w="15" w:type="dxa"/>
            </w:tcMar>
            <w:vAlign w:val="center"/>
          </w:tcPr>
          <w:p w14:paraId="218F3C4F" w14:textId="77777777" w:rsidR="00462D4A" w:rsidRPr="009D44C0" w:rsidRDefault="00462D4A" w:rsidP="009D44C0">
            <w:pPr>
              <w:spacing w:line="240" w:lineRule="auto"/>
              <w:jc w:val="center"/>
              <w:rPr>
                <w:rFonts w:ascii="Calibri" w:eastAsia="Calibri" w:hAnsi="Calibri" w:cs="Calibri"/>
                <w:color w:val="000000" w:themeColor="text1"/>
                <w:sz w:val="22"/>
                <w:szCs w:val="22"/>
              </w:rPr>
            </w:pPr>
            <w:r w:rsidRPr="009D44C0">
              <w:rPr>
                <w:rFonts w:ascii="Calibri" w:eastAsia="Calibri" w:hAnsi="Calibri" w:cs="Calibri"/>
                <w:color w:val="000000" w:themeColor="text1"/>
                <w:sz w:val="22"/>
                <w:szCs w:val="22"/>
              </w:rPr>
              <w:t>17</w:t>
            </w:r>
          </w:p>
        </w:tc>
      </w:tr>
      <w:tr w:rsidR="00462D4A" w:rsidRPr="00F60764" w14:paraId="608E7D6E" w14:textId="77777777" w:rsidTr="009D44C0">
        <w:trPr>
          <w:trHeight w:val="300"/>
          <w:jc w:val="center"/>
        </w:trPr>
        <w:tc>
          <w:tcPr>
            <w:tcW w:w="2776" w:type="dxa"/>
            <w:tcMar>
              <w:top w:w="15" w:type="dxa"/>
              <w:left w:w="15" w:type="dxa"/>
              <w:bottom w:w="15" w:type="dxa"/>
              <w:right w:w="15" w:type="dxa"/>
            </w:tcMar>
            <w:vAlign w:val="center"/>
          </w:tcPr>
          <w:p w14:paraId="7832805D" w14:textId="77777777" w:rsidR="00462D4A" w:rsidRPr="009D44C0" w:rsidRDefault="00462D4A" w:rsidP="009D44C0">
            <w:pPr>
              <w:shd w:val="clear" w:color="auto" w:fill="FFFFFF" w:themeFill="background1"/>
              <w:spacing w:after="0" w:line="240" w:lineRule="auto"/>
              <w:rPr>
                <w:rFonts w:ascii="Calibri" w:eastAsia="Calibri" w:hAnsi="Calibri" w:cs="Calibri"/>
                <w:color w:val="000000" w:themeColor="text1"/>
                <w:sz w:val="22"/>
                <w:szCs w:val="22"/>
              </w:rPr>
            </w:pPr>
            <w:r w:rsidRPr="009D44C0">
              <w:rPr>
                <w:rFonts w:ascii="Calibri" w:eastAsia="Calibri" w:hAnsi="Calibri" w:cs="Calibri"/>
                <w:color w:val="000000" w:themeColor="text1"/>
                <w:sz w:val="22"/>
                <w:szCs w:val="22"/>
              </w:rPr>
              <w:t>Declined switch</w:t>
            </w:r>
          </w:p>
        </w:tc>
        <w:tc>
          <w:tcPr>
            <w:tcW w:w="2075" w:type="dxa"/>
            <w:tcMar>
              <w:top w:w="15" w:type="dxa"/>
              <w:left w:w="15" w:type="dxa"/>
              <w:bottom w:w="15" w:type="dxa"/>
              <w:right w:w="15" w:type="dxa"/>
            </w:tcMar>
            <w:vAlign w:val="center"/>
          </w:tcPr>
          <w:p w14:paraId="4473729C" w14:textId="77777777" w:rsidR="00462D4A" w:rsidRPr="009D44C0" w:rsidRDefault="00462D4A" w:rsidP="009D44C0">
            <w:pPr>
              <w:shd w:val="clear" w:color="auto" w:fill="FFFFFF" w:themeFill="background1"/>
              <w:spacing w:after="0" w:line="240" w:lineRule="auto"/>
              <w:jc w:val="center"/>
              <w:rPr>
                <w:rFonts w:ascii="Calibri" w:eastAsia="Calibri" w:hAnsi="Calibri" w:cs="Calibri"/>
                <w:color w:val="000000" w:themeColor="text1"/>
                <w:sz w:val="22"/>
                <w:szCs w:val="22"/>
              </w:rPr>
            </w:pPr>
            <w:r w:rsidRPr="009D44C0">
              <w:rPr>
                <w:rFonts w:ascii="Calibri" w:eastAsia="Calibri" w:hAnsi="Calibri" w:cs="Calibri"/>
                <w:color w:val="000000" w:themeColor="text1"/>
                <w:sz w:val="22"/>
                <w:szCs w:val="22"/>
              </w:rPr>
              <w:t>38</w:t>
            </w:r>
          </w:p>
        </w:tc>
        <w:tc>
          <w:tcPr>
            <w:tcW w:w="2075" w:type="dxa"/>
            <w:tcMar>
              <w:top w:w="15" w:type="dxa"/>
              <w:left w:w="15" w:type="dxa"/>
              <w:bottom w:w="15" w:type="dxa"/>
              <w:right w:w="15" w:type="dxa"/>
            </w:tcMar>
            <w:vAlign w:val="center"/>
          </w:tcPr>
          <w:p w14:paraId="1C00AA35" w14:textId="77777777" w:rsidR="00462D4A" w:rsidRPr="009D44C0" w:rsidRDefault="00462D4A" w:rsidP="009D44C0">
            <w:pPr>
              <w:spacing w:line="240" w:lineRule="auto"/>
              <w:jc w:val="center"/>
              <w:rPr>
                <w:rFonts w:ascii="Calibri" w:eastAsia="Calibri" w:hAnsi="Calibri" w:cs="Calibri"/>
                <w:color w:val="000000" w:themeColor="text1"/>
                <w:sz w:val="22"/>
                <w:szCs w:val="22"/>
              </w:rPr>
            </w:pPr>
            <w:r w:rsidRPr="009D44C0">
              <w:rPr>
                <w:rFonts w:ascii="Calibri" w:eastAsia="Calibri" w:hAnsi="Calibri" w:cs="Calibri"/>
                <w:color w:val="000000" w:themeColor="text1"/>
                <w:sz w:val="22"/>
                <w:szCs w:val="22"/>
              </w:rPr>
              <w:t>14</w:t>
            </w:r>
          </w:p>
        </w:tc>
      </w:tr>
      <w:tr w:rsidR="00462D4A" w:rsidRPr="00F60764" w14:paraId="552A532C" w14:textId="77777777" w:rsidTr="009D44C0">
        <w:trPr>
          <w:trHeight w:val="300"/>
          <w:jc w:val="center"/>
        </w:trPr>
        <w:tc>
          <w:tcPr>
            <w:tcW w:w="2776" w:type="dxa"/>
            <w:tcMar>
              <w:top w:w="15" w:type="dxa"/>
              <w:left w:w="15" w:type="dxa"/>
              <w:bottom w:w="15" w:type="dxa"/>
              <w:right w:w="15" w:type="dxa"/>
            </w:tcMar>
            <w:vAlign w:val="center"/>
          </w:tcPr>
          <w:p w14:paraId="556EDE6B" w14:textId="77777777" w:rsidR="00462D4A" w:rsidRPr="009D44C0" w:rsidRDefault="00462D4A" w:rsidP="009D44C0">
            <w:pPr>
              <w:shd w:val="clear" w:color="auto" w:fill="FFFFFF" w:themeFill="background1"/>
              <w:spacing w:after="0" w:line="240" w:lineRule="auto"/>
              <w:rPr>
                <w:rFonts w:ascii="Calibri" w:eastAsia="Calibri" w:hAnsi="Calibri" w:cs="Calibri"/>
                <w:color w:val="000000" w:themeColor="text1"/>
                <w:sz w:val="22"/>
                <w:szCs w:val="22"/>
              </w:rPr>
            </w:pPr>
            <w:r w:rsidRPr="009D44C0">
              <w:rPr>
                <w:rFonts w:ascii="Calibri" w:eastAsia="Calibri" w:hAnsi="Calibri" w:cs="Calibri"/>
                <w:color w:val="000000" w:themeColor="text1"/>
                <w:sz w:val="22"/>
                <w:szCs w:val="22"/>
              </w:rPr>
              <w:t>Accepted on first discussion</w:t>
            </w:r>
          </w:p>
        </w:tc>
        <w:tc>
          <w:tcPr>
            <w:tcW w:w="2075" w:type="dxa"/>
            <w:tcMar>
              <w:top w:w="15" w:type="dxa"/>
              <w:left w:w="15" w:type="dxa"/>
              <w:bottom w:w="15" w:type="dxa"/>
              <w:right w:w="15" w:type="dxa"/>
            </w:tcMar>
            <w:vAlign w:val="center"/>
          </w:tcPr>
          <w:p w14:paraId="19579992" w14:textId="77777777" w:rsidR="00462D4A" w:rsidRPr="009D44C0" w:rsidRDefault="00462D4A" w:rsidP="009D44C0">
            <w:pPr>
              <w:shd w:val="clear" w:color="auto" w:fill="FFFFFF" w:themeFill="background1"/>
              <w:spacing w:after="0" w:line="240" w:lineRule="auto"/>
              <w:jc w:val="center"/>
              <w:rPr>
                <w:rFonts w:ascii="Calibri" w:eastAsia="Calibri" w:hAnsi="Calibri" w:cs="Calibri"/>
                <w:color w:val="000000" w:themeColor="text1"/>
                <w:sz w:val="22"/>
                <w:szCs w:val="22"/>
              </w:rPr>
            </w:pPr>
            <w:r w:rsidRPr="009D44C0">
              <w:rPr>
                <w:rFonts w:ascii="Calibri" w:eastAsia="Calibri" w:hAnsi="Calibri" w:cs="Calibri"/>
                <w:color w:val="000000" w:themeColor="text1"/>
                <w:sz w:val="22"/>
                <w:szCs w:val="22"/>
              </w:rPr>
              <w:t>24</w:t>
            </w:r>
          </w:p>
        </w:tc>
        <w:tc>
          <w:tcPr>
            <w:tcW w:w="2075" w:type="dxa"/>
            <w:tcMar>
              <w:top w:w="15" w:type="dxa"/>
              <w:left w:w="15" w:type="dxa"/>
              <w:bottom w:w="15" w:type="dxa"/>
              <w:right w:w="15" w:type="dxa"/>
            </w:tcMar>
            <w:vAlign w:val="center"/>
          </w:tcPr>
          <w:p w14:paraId="50AB42B1" w14:textId="77777777" w:rsidR="00462D4A" w:rsidRPr="009D44C0" w:rsidRDefault="00462D4A" w:rsidP="009D44C0">
            <w:pPr>
              <w:spacing w:line="240" w:lineRule="auto"/>
              <w:jc w:val="center"/>
              <w:rPr>
                <w:rFonts w:ascii="Calibri" w:eastAsia="Calibri" w:hAnsi="Calibri" w:cs="Calibri"/>
                <w:color w:val="000000" w:themeColor="text1"/>
                <w:sz w:val="22"/>
                <w:szCs w:val="22"/>
              </w:rPr>
            </w:pPr>
            <w:r w:rsidRPr="009D44C0">
              <w:rPr>
                <w:rFonts w:ascii="Calibri" w:eastAsia="Calibri" w:hAnsi="Calibri" w:cs="Calibri"/>
                <w:color w:val="000000" w:themeColor="text1"/>
                <w:sz w:val="22"/>
                <w:szCs w:val="22"/>
              </w:rPr>
              <w:t>9</w:t>
            </w:r>
          </w:p>
        </w:tc>
      </w:tr>
      <w:tr w:rsidR="00462D4A" w:rsidRPr="00F60764" w14:paraId="003E24C7" w14:textId="77777777" w:rsidTr="009D44C0">
        <w:trPr>
          <w:trHeight w:val="300"/>
          <w:jc w:val="center"/>
        </w:trPr>
        <w:tc>
          <w:tcPr>
            <w:tcW w:w="2776" w:type="dxa"/>
            <w:tcMar>
              <w:top w:w="15" w:type="dxa"/>
              <w:left w:w="15" w:type="dxa"/>
              <w:bottom w:w="15" w:type="dxa"/>
              <w:right w:w="15" w:type="dxa"/>
            </w:tcMar>
            <w:vAlign w:val="center"/>
          </w:tcPr>
          <w:p w14:paraId="53C594C7" w14:textId="77777777" w:rsidR="00462D4A" w:rsidRPr="009D44C0" w:rsidRDefault="00462D4A" w:rsidP="009D44C0">
            <w:pPr>
              <w:shd w:val="clear" w:color="auto" w:fill="FFFFFF" w:themeFill="background1"/>
              <w:spacing w:after="0" w:line="240" w:lineRule="auto"/>
              <w:rPr>
                <w:rFonts w:ascii="Calibri" w:eastAsia="Calibri" w:hAnsi="Calibri" w:cs="Calibri"/>
                <w:color w:val="000000" w:themeColor="text1"/>
                <w:sz w:val="22"/>
                <w:szCs w:val="22"/>
              </w:rPr>
            </w:pPr>
            <w:r w:rsidRPr="009D44C0">
              <w:rPr>
                <w:rFonts w:ascii="Calibri" w:eastAsia="Calibri" w:hAnsi="Calibri" w:cs="Calibri"/>
                <w:color w:val="000000" w:themeColor="text1"/>
                <w:sz w:val="22"/>
                <w:szCs w:val="22"/>
              </w:rPr>
              <w:t>Agreed at next infusion</w:t>
            </w:r>
          </w:p>
        </w:tc>
        <w:tc>
          <w:tcPr>
            <w:tcW w:w="2075" w:type="dxa"/>
            <w:tcMar>
              <w:top w:w="15" w:type="dxa"/>
              <w:left w:w="15" w:type="dxa"/>
              <w:bottom w:w="15" w:type="dxa"/>
              <w:right w:w="15" w:type="dxa"/>
            </w:tcMar>
            <w:vAlign w:val="center"/>
          </w:tcPr>
          <w:p w14:paraId="5DE96F4E" w14:textId="77777777" w:rsidR="00462D4A" w:rsidRPr="009D44C0" w:rsidRDefault="00462D4A" w:rsidP="009D44C0">
            <w:pPr>
              <w:shd w:val="clear" w:color="auto" w:fill="FFFFFF" w:themeFill="background1"/>
              <w:spacing w:after="0" w:line="240" w:lineRule="auto"/>
              <w:jc w:val="center"/>
              <w:rPr>
                <w:rFonts w:ascii="Calibri" w:eastAsia="Calibri" w:hAnsi="Calibri" w:cs="Calibri"/>
                <w:color w:val="000000" w:themeColor="text1"/>
                <w:sz w:val="22"/>
                <w:szCs w:val="22"/>
              </w:rPr>
            </w:pPr>
            <w:r w:rsidRPr="009D44C0">
              <w:rPr>
                <w:rFonts w:ascii="Calibri" w:eastAsia="Calibri" w:hAnsi="Calibri" w:cs="Calibri"/>
                <w:color w:val="000000" w:themeColor="text1"/>
                <w:sz w:val="22"/>
                <w:szCs w:val="22"/>
              </w:rPr>
              <w:t>41</w:t>
            </w:r>
          </w:p>
        </w:tc>
        <w:tc>
          <w:tcPr>
            <w:tcW w:w="2075" w:type="dxa"/>
            <w:tcMar>
              <w:top w:w="15" w:type="dxa"/>
              <w:left w:w="15" w:type="dxa"/>
              <w:bottom w:w="15" w:type="dxa"/>
              <w:right w:w="15" w:type="dxa"/>
            </w:tcMar>
            <w:vAlign w:val="center"/>
          </w:tcPr>
          <w:p w14:paraId="5F5FFB72" w14:textId="77777777" w:rsidR="00462D4A" w:rsidRPr="009D44C0" w:rsidRDefault="00462D4A" w:rsidP="009D44C0">
            <w:pPr>
              <w:spacing w:line="240" w:lineRule="auto"/>
              <w:jc w:val="center"/>
              <w:rPr>
                <w:rFonts w:ascii="Calibri" w:eastAsia="Calibri" w:hAnsi="Calibri" w:cs="Calibri"/>
                <w:color w:val="000000" w:themeColor="text1"/>
                <w:sz w:val="22"/>
                <w:szCs w:val="22"/>
              </w:rPr>
            </w:pPr>
            <w:r w:rsidRPr="009D44C0">
              <w:rPr>
                <w:rFonts w:ascii="Calibri" w:eastAsia="Calibri" w:hAnsi="Calibri" w:cs="Calibri"/>
                <w:color w:val="000000" w:themeColor="text1"/>
                <w:sz w:val="22"/>
                <w:szCs w:val="22"/>
              </w:rPr>
              <w:t>15</w:t>
            </w:r>
          </w:p>
        </w:tc>
      </w:tr>
      <w:tr w:rsidR="00462D4A" w:rsidRPr="00F60764" w14:paraId="14A8410A" w14:textId="77777777" w:rsidTr="009D44C0">
        <w:trPr>
          <w:trHeight w:val="300"/>
          <w:jc w:val="center"/>
        </w:trPr>
        <w:tc>
          <w:tcPr>
            <w:tcW w:w="2776" w:type="dxa"/>
            <w:tcMar>
              <w:top w:w="15" w:type="dxa"/>
              <w:left w:w="15" w:type="dxa"/>
              <w:bottom w:w="15" w:type="dxa"/>
              <w:right w:w="15" w:type="dxa"/>
            </w:tcMar>
            <w:vAlign w:val="center"/>
          </w:tcPr>
          <w:p w14:paraId="6B158A08" w14:textId="77777777" w:rsidR="00462D4A" w:rsidRPr="009D44C0" w:rsidRDefault="00462D4A" w:rsidP="009D44C0">
            <w:pPr>
              <w:shd w:val="clear" w:color="auto" w:fill="FFFFFF" w:themeFill="background1"/>
              <w:spacing w:after="0" w:line="240" w:lineRule="auto"/>
              <w:rPr>
                <w:rFonts w:ascii="Calibri" w:eastAsia="Calibri" w:hAnsi="Calibri" w:cs="Calibri"/>
                <w:color w:val="000000" w:themeColor="text1"/>
                <w:sz w:val="22"/>
                <w:szCs w:val="22"/>
              </w:rPr>
            </w:pPr>
            <w:r w:rsidRPr="009D44C0">
              <w:rPr>
                <w:rFonts w:ascii="Calibri" w:eastAsia="Calibri" w:hAnsi="Calibri" w:cs="Calibri"/>
                <w:color w:val="000000" w:themeColor="text1"/>
                <w:sz w:val="22"/>
                <w:szCs w:val="22"/>
              </w:rPr>
              <w:t>Yet to be approached</w:t>
            </w:r>
          </w:p>
        </w:tc>
        <w:tc>
          <w:tcPr>
            <w:tcW w:w="2075" w:type="dxa"/>
            <w:tcMar>
              <w:top w:w="15" w:type="dxa"/>
              <w:left w:w="15" w:type="dxa"/>
              <w:bottom w:w="15" w:type="dxa"/>
              <w:right w:w="15" w:type="dxa"/>
            </w:tcMar>
            <w:vAlign w:val="center"/>
          </w:tcPr>
          <w:p w14:paraId="345D4766" w14:textId="77777777" w:rsidR="00462D4A" w:rsidRPr="009D44C0" w:rsidRDefault="00462D4A" w:rsidP="009D44C0">
            <w:pPr>
              <w:shd w:val="clear" w:color="auto" w:fill="FFFFFF" w:themeFill="background1"/>
              <w:spacing w:after="0" w:line="240" w:lineRule="auto"/>
              <w:jc w:val="center"/>
              <w:rPr>
                <w:rFonts w:ascii="Calibri" w:eastAsia="Calibri" w:hAnsi="Calibri" w:cs="Calibri"/>
                <w:color w:val="000000" w:themeColor="text1"/>
                <w:sz w:val="22"/>
                <w:szCs w:val="22"/>
              </w:rPr>
            </w:pPr>
            <w:r w:rsidRPr="009D44C0">
              <w:rPr>
                <w:rFonts w:ascii="Calibri" w:eastAsia="Calibri" w:hAnsi="Calibri" w:cs="Calibri"/>
                <w:color w:val="000000" w:themeColor="text1"/>
                <w:sz w:val="22"/>
                <w:szCs w:val="22"/>
              </w:rPr>
              <w:t>118</w:t>
            </w:r>
          </w:p>
        </w:tc>
        <w:tc>
          <w:tcPr>
            <w:tcW w:w="2075" w:type="dxa"/>
            <w:tcMar>
              <w:top w:w="15" w:type="dxa"/>
              <w:left w:w="15" w:type="dxa"/>
              <w:bottom w:w="15" w:type="dxa"/>
              <w:right w:w="15" w:type="dxa"/>
            </w:tcMar>
            <w:vAlign w:val="center"/>
          </w:tcPr>
          <w:p w14:paraId="7988EAE5" w14:textId="77777777" w:rsidR="00462D4A" w:rsidRPr="009D44C0" w:rsidRDefault="00462D4A" w:rsidP="009D44C0">
            <w:pPr>
              <w:spacing w:line="240" w:lineRule="auto"/>
              <w:jc w:val="center"/>
              <w:rPr>
                <w:rFonts w:ascii="Calibri" w:eastAsia="Calibri" w:hAnsi="Calibri" w:cs="Calibri"/>
                <w:color w:val="000000" w:themeColor="text1"/>
                <w:sz w:val="22"/>
                <w:szCs w:val="22"/>
              </w:rPr>
            </w:pPr>
            <w:r w:rsidRPr="009D44C0">
              <w:rPr>
                <w:rFonts w:ascii="Calibri" w:eastAsia="Calibri" w:hAnsi="Calibri" w:cs="Calibri"/>
                <w:color w:val="000000" w:themeColor="text1"/>
                <w:sz w:val="22"/>
                <w:szCs w:val="22"/>
              </w:rPr>
              <w:t>45</w:t>
            </w:r>
          </w:p>
        </w:tc>
      </w:tr>
    </w:tbl>
    <w:p w14:paraId="15D3DB33" w14:textId="5DBE9EBE" w:rsidR="00462D4A" w:rsidRPr="00F60764" w:rsidRDefault="00462D4A" w:rsidP="009D44C0">
      <w:pPr>
        <w:shd w:val="clear" w:color="auto" w:fill="FFFFFF" w:themeFill="background1"/>
        <w:spacing w:after="0" w:line="240" w:lineRule="auto"/>
        <w:rPr>
          <w:rFonts w:ascii="Calibri" w:eastAsia="Aptos" w:hAnsi="Calibri" w:cs="Calibri"/>
          <w:b/>
          <w:bCs/>
          <w:color w:val="000000" w:themeColor="text1"/>
          <w:sz w:val="22"/>
          <w:szCs w:val="22"/>
        </w:rPr>
      </w:pPr>
    </w:p>
    <w:p w14:paraId="6B60D6AD" w14:textId="0368C770" w:rsidR="00462D4A" w:rsidRDefault="00462D4A" w:rsidP="00462D4A">
      <w:pPr>
        <w:spacing w:after="0" w:line="278" w:lineRule="auto"/>
        <w:rPr>
          <w:rFonts w:ascii="Calibri" w:eastAsia="Calibri" w:hAnsi="Calibri" w:cs="Calibri"/>
          <w:sz w:val="22"/>
          <w:szCs w:val="22"/>
        </w:rPr>
      </w:pPr>
      <w:r w:rsidRPr="00F60764">
        <w:rPr>
          <w:rFonts w:ascii="Calibri" w:eastAsia="Calibri" w:hAnsi="Calibri" w:cs="Calibri"/>
          <w:sz w:val="22"/>
          <w:szCs w:val="22"/>
        </w:rPr>
        <w:t xml:space="preserve">Of the eligible patients who have been approached by Sept 2026 </w:t>
      </w:r>
      <w:r w:rsidRPr="00F60764">
        <w:rPr>
          <w:rFonts w:ascii="Calibri" w:eastAsia="Calibri" w:hAnsi="Calibri" w:cs="Calibri"/>
          <w:color w:val="000000" w:themeColor="text1"/>
          <w:sz w:val="22"/>
          <w:szCs w:val="22"/>
        </w:rPr>
        <w:t>(currently 103 patients)</w:t>
      </w:r>
      <w:r w:rsidRPr="00F60764">
        <w:rPr>
          <w:rFonts w:ascii="Calibri" w:eastAsia="Calibri" w:hAnsi="Calibri" w:cs="Calibri"/>
          <w:sz w:val="22"/>
          <w:szCs w:val="22"/>
        </w:rPr>
        <w:t xml:space="preserve"> and made a decision, 65 agreed to switch treatment and 38 declined, representing an acceptance rate of approximately 63%.</w:t>
      </w:r>
    </w:p>
    <w:p w14:paraId="00A359F7" w14:textId="77777777" w:rsidR="00053A5F" w:rsidRDefault="00053A5F" w:rsidP="00053A5F">
      <w:pPr>
        <w:spacing w:after="0" w:line="278" w:lineRule="auto"/>
        <w:rPr>
          <w:rFonts w:ascii="Calibri" w:eastAsia="Calibri" w:hAnsi="Calibri" w:cs="Calibri"/>
          <w:sz w:val="22"/>
          <w:szCs w:val="22"/>
        </w:rPr>
      </w:pPr>
    </w:p>
    <w:p w14:paraId="18C26F95" w14:textId="2B34C471" w:rsidR="00053A5F" w:rsidRPr="00053A5F" w:rsidRDefault="00053A5F" w:rsidP="00053A5F">
      <w:pPr>
        <w:spacing w:after="0" w:line="278" w:lineRule="auto"/>
        <w:rPr>
          <w:rFonts w:ascii="Calibri" w:eastAsia="Calibri" w:hAnsi="Calibri" w:cs="Calibri"/>
          <w:sz w:val="22"/>
          <w:szCs w:val="22"/>
        </w:rPr>
      </w:pPr>
      <w:r w:rsidRPr="00053A5F">
        <w:rPr>
          <w:rFonts w:ascii="Calibri" w:eastAsia="Calibri" w:hAnsi="Calibri" w:cs="Calibri"/>
          <w:sz w:val="22"/>
          <w:szCs w:val="22"/>
        </w:rPr>
        <w:t xml:space="preserve">The pharmacist's September 2026 dataset included 265 patients and therefore represented a larger cohort than the baseline population of 181 patients receiving IV </w:t>
      </w:r>
      <w:r w:rsidR="009576B3">
        <w:rPr>
          <w:rFonts w:ascii="Calibri" w:eastAsia="Calibri" w:hAnsi="Calibri" w:cs="Calibri"/>
          <w:sz w:val="22"/>
          <w:szCs w:val="22"/>
        </w:rPr>
        <w:t>Vedolizumab</w:t>
      </w:r>
      <w:r w:rsidRPr="00053A5F">
        <w:rPr>
          <w:rFonts w:ascii="Calibri" w:eastAsia="Calibri" w:hAnsi="Calibri" w:cs="Calibri"/>
          <w:sz w:val="22"/>
          <w:szCs w:val="22"/>
        </w:rPr>
        <w:t xml:space="preserve">. To enable comparison with baseline activity and estimate the potential impact of the intervention, the observed acceptance rate </w:t>
      </w:r>
      <w:r>
        <w:rPr>
          <w:rFonts w:ascii="Calibri" w:eastAsia="Calibri" w:hAnsi="Calibri" w:cs="Calibri"/>
          <w:sz w:val="22"/>
          <w:szCs w:val="22"/>
        </w:rPr>
        <w:t xml:space="preserve">of </w:t>
      </w:r>
      <w:r w:rsidRPr="00053A5F">
        <w:rPr>
          <w:rFonts w:ascii="Calibri" w:eastAsia="Calibri" w:hAnsi="Calibri" w:cs="Calibri"/>
          <w:sz w:val="22"/>
          <w:szCs w:val="22"/>
        </w:rPr>
        <w:t xml:space="preserve">63% was applied to the baseline IV cohort. This estimated that approximately 114 patients (63% of 181) could transition from IV to SC </w:t>
      </w:r>
      <w:r w:rsidR="009576B3">
        <w:rPr>
          <w:rFonts w:ascii="Calibri" w:eastAsia="Calibri" w:hAnsi="Calibri" w:cs="Calibri"/>
          <w:sz w:val="22"/>
          <w:szCs w:val="22"/>
        </w:rPr>
        <w:t>Vedolizumab</w:t>
      </w:r>
      <w:r w:rsidRPr="00053A5F">
        <w:rPr>
          <w:rFonts w:ascii="Calibri" w:eastAsia="Calibri" w:hAnsi="Calibri" w:cs="Calibri"/>
          <w:sz w:val="22"/>
          <w:szCs w:val="22"/>
        </w:rPr>
        <w:t xml:space="preserve">. </w:t>
      </w:r>
    </w:p>
    <w:p w14:paraId="118562DD" w14:textId="6C75BB85" w:rsidR="35B9FF0E" w:rsidRPr="00F60764" w:rsidRDefault="35B9FF0E" w:rsidP="21A3D721">
      <w:pPr>
        <w:shd w:val="clear" w:color="auto" w:fill="FFFFFF" w:themeFill="background1"/>
        <w:spacing w:after="0" w:line="278" w:lineRule="auto"/>
        <w:rPr>
          <w:rFonts w:ascii="Calibri" w:eastAsia="Calibri" w:hAnsi="Calibri" w:cs="Calibri"/>
          <w:b/>
          <w:bCs/>
          <w:color w:val="000000" w:themeColor="text1"/>
          <w:sz w:val="22"/>
          <w:szCs w:val="22"/>
        </w:rPr>
      </w:pPr>
    </w:p>
    <w:p w14:paraId="5140C925" w14:textId="1CAE6574" w:rsidR="795A61F0" w:rsidRDefault="795A61F0" w:rsidP="21A3D721">
      <w:pPr>
        <w:spacing w:after="0" w:line="278" w:lineRule="auto"/>
        <w:rPr>
          <w:rFonts w:ascii="Calibri" w:eastAsia="Calibri" w:hAnsi="Calibri" w:cs="Calibri"/>
          <w:color w:val="92D050"/>
          <w:sz w:val="28"/>
          <w:szCs w:val="28"/>
        </w:rPr>
      </w:pPr>
      <w:r w:rsidRPr="21A3D721">
        <w:rPr>
          <w:rFonts w:ascii="Calibri" w:eastAsia="Calibri" w:hAnsi="Calibri" w:cs="Calibri"/>
          <w:b/>
          <w:bCs/>
          <w:color w:val="92D050"/>
          <w:sz w:val="28"/>
          <w:szCs w:val="28"/>
        </w:rPr>
        <w:t>Measurement</w:t>
      </w:r>
      <w:r w:rsidR="00C52925">
        <w:rPr>
          <w:rFonts w:ascii="Calibri" w:eastAsia="Calibri" w:hAnsi="Calibri" w:cs="Calibri"/>
          <w:b/>
          <w:bCs/>
          <w:color w:val="92D050"/>
          <w:sz w:val="28"/>
          <w:szCs w:val="28"/>
        </w:rPr>
        <w:t xml:space="preserve"> and Results.</w:t>
      </w:r>
    </w:p>
    <w:p w14:paraId="5AC3875F" w14:textId="364184E1" w:rsidR="003C5AFE" w:rsidRPr="009576B3" w:rsidRDefault="003C5AFE" w:rsidP="21A3D721">
      <w:pPr>
        <w:spacing w:after="0" w:line="278" w:lineRule="auto"/>
        <w:rPr>
          <w:rFonts w:ascii="Calibri" w:hAnsi="Calibri" w:cs="Calibri"/>
          <w:i/>
          <w:iCs/>
          <w:sz w:val="22"/>
          <w:szCs w:val="22"/>
        </w:rPr>
      </w:pPr>
      <w:r w:rsidRPr="009576B3">
        <w:rPr>
          <w:rFonts w:ascii="Calibri" w:hAnsi="Calibri" w:cs="Calibri"/>
          <w:i/>
          <w:iCs/>
          <w:sz w:val="22"/>
          <w:szCs w:val="22"/>
        </w:rPr>
        <w:t>Patient outcomes:</w:t>
      </w:r>
    </w:p>
    <w:p w14:paraId="72176D48" w14:textId="77777777" w:rsidR="00234A2D" w:rsidRDefault="47704C84" w:rsidP="21A3D721">
      <w:pPr>
        <w:spacing w:after="0" w:line="300" w:lineRule="auto"/>
        <w:rPr>
          <w:rFonts w:ascii="Calibri" w:eastAsia="Segoe UI" w:hAnsi="Calibri" w:cs="Calibri"/>
          <w:sz w:val="22"/>
          <w:szCs w:val="22"/>
        </w:rPr>
      </w:pPr>
      <w:r w:rsidRPr="00F60764">
        <w:rPr>
          <w:rFonts w:ascii="Calibri" w:eastAsia="Segoe UI" w:hAnsi="Calibri" w:cs="Calibri"/>
          <w:sz w:val="22"/>
          <w:szCs w:val="22"/>
        </w:rPr>
        <w:t>As the evidence base already demonstrates comparable clinical effectiveness, with national guidelines reporting similar efficacy intravenously or subcutaneously, we do not anticipate any changes to patient clinical outcomes.</w:t>
      </w:r>
    </w:p>
    <w:p w14:paraId="29994036" w14:textId="77777777" w:rsidR="00234A2D" w:rsidRPr="00B277B8" w:rsidRDefault="00234A2D" w:rsidP="21A3D721">
      <w:pPr>
        <w:spacing w:after="0" w:line="300" w:lineRule="auto"/>
        <w:rPr>
          <w:rFonts w:ascii="Calibri" w:eastAsia="Segoe UI" w:hAnsi="Calibri" w:cs="Calibri"/>
          <w:sz w:val="22"/>
          <w:szCs w:val="22"/>
        </w:rPr>
      </w:pPr>
    </w:p>
    <w:p w14:paraId="7249CF80" w14:textId="776DE7E8" w:rsidR="47704C84" w:rsidRPr="00B277B8" w:rsidRDefault="00234A2D" w:rsidP="21A3D721">
      <w:pPr>
        <w:spacing w:after="0" w:line="300" w:lineRule="auto"/>
        <w:rPr>
          <w:rFonts w:ascii="Calibri" w:eastAsia="Segoe UI" w:hAnsi="Calibri" w:cs="Calibri"/>
          <w:sz w:val="22"/>
          <w:szCs w:val="22"/>
        </w:rPr>
      </w:pPr>
      <w:r w:rsidRPr="00B277B8">
        <w:rPr>
          <w:rFonts w:ascii="Calibri" w:eastAsia="Segoe UI" w:hAnsi="Calibri" w:cs="Calibri"/>
          <w:sz w:val="22"/>
          <w:szCs w:val="22"/>
        </w:rPr>
        <w:t xml:space="preserve">We conducted a patient survey (results in the social impacts section), and made joint decisions with patients to ensure patients continue to receive appropriate and patient centred care. </w:t>
      </w:r>
      <w:r w:rsidR="47704C84" w:rsidRPr="00B277B8">
        <w:rPr>
          <w:rFonts w:ascii="Calibri" w:eastAsia="Segoe UI" w:hAnsi="Calibri" w:cs="Calibri"/>
          <w:sz w:val="22"/>
          <w:szCs w:val="22"/>
        </w:rPr>
        <w:t xml:space="preserve"> </w:t>
      </w:r>
    </w:p>
    <w:p w14:paraId="20884314" w14:textId="77777777" w:rsidR="003D5706" w:rsidRPr="00B277B8" w:rsidRDefault="003D5706" w:rsidP="21A3D721">
      <w:pPr>
        <w:spacing w:after="0" w:line="300" w:lineRule="auto"/>
        <w:rPr>
          <w:rFonts w:ascii="Calibri" w:eastAsia="Segoe UI" w:hAnsi="Calibri" w:cs="Calibri"/>
          <w:sz w:val="22"/>
          <w:szCs w:val="22"/>
        </w:rPr>
      </w:pPr>
    </w:p>
    <w:p w14:paraId="6A6E19A3" w14:textId="170A7809" w:rsidR="003D5706" w:rsidRPr="00B277B8" w:rsidRDefault="00234A2D" w:rsidP="21A3D721">
      <w:pPr>
        <w:spacing w:after="0" w:line="300" w:lineRule="auto"/>
        <w:rPr>
          <w:rFonts w:ascii="Calibri" w:eastAsia="Segoe UI" w:hAnsi="Calibri" w:cs="Calibri"/>
          <w:sz w:val="22"/>
          <w:szCs w:val="22"/>
        </w:rPr>
      </w:pPr>
      <w:r w:rsidRPr="00B277B8">
        <w:rPr>
          <w:rFonts w:ascii="Calibri" w:eastAsia="Segoe UI" w:hAnsi="Calibri" w:cs="Calibri"/>
          <w:sz w:val="22"/>
          <w:szCs w:val="22"/>
        </w:rPr>
        <w:t xml:space="preserve">We continue to monitor </w:t>
      </w:r>
      <w:r w:rsidR="0057536B">
        <w:rPr>
          <w:rFonts w:ascii="Calibri" w:eastAsia="Segoe UI" w:hAnsi="Calibri" w:cs="Calibri"/>
          <w:sz w:val="22"/>
          <w:szCs w:val="22"/>
        </w:rPr>
        <w:t xml:space="preserve">if </w:t>
      </w:r>
      <w:r w:rsidRPr="00B277B8">
        <w:rPr>
          <w:rFonts w:ascii="Calibri" w:eastAsia="Segoe UI" w:hAnsi="Calibri" w:cs="Calibri"/>
          <w:sz w:val="22"/>
          <w:szCs w:val="22"/>
        </w:rPr>
        <w:t xml:space="preserve">there are any </w:t>
      </w:r>
      <w:r w:rsidR="003D5706" w:rsidRPr="00B277B8">
        <w:rPr>
          <w:rFonts w:ascii="Calibri" w:eastAsia="Segoe UI" w:hAnsi="Calibri" w:cs="Calibri"/>
          <w:sz w:val="22"/>
          <w:szCs w:val="22"/>
        </w:rPr>
        <w:t>serious adverse si</w:t>
      </w:r>
      <w:r w:rsidR="004962C4" w:rsidRPr="00B277B8">
        <w:rPr>
          <w:rFonts w:ascii="Calibri" w:eastAsia="Segoe UI" w:hAnsi="Calibri" w:cs="Calibri"/>
          <w:sz w:val="22"/>
          <w:szCs w:val="22"/>
        </w:rPr>
        <w:t>d</w:t>
      </w:r>
      <w:r w:rsidR="003D5706" w:rsidRPr="00B277B8">
        <w:rPr>
          <w:rFonts w:ascii="Calibri" w:eastAsia="Segoe UI" w:hAnsi="Calibri" w:cs="Calibri"/>
          <w:sz w:val="22"/>
          <w:szCs w:val="22"/>
        </w:rPr>
        <w:t>e effects</w:t>
      </w:r>
      <w:r w:rsidRPr="00B277B8">
        <w:rPr>
          <w:rFonts w:ascii="Calibri" w:eastAsia="Segoe UI" w:hAnsi="Calibri" w:cs="Calibri"/>
          <w:sz w:val="22"/>
          <w:szCs w:val="22"/>
        </w:rPr>
        <w:t xml:space="preserve">, however this is likely to occur regardless of administration method. No clinical issues </w:t>
      </w:r>
      <w:r w:rsidR="004E04AD" w:rsidRPr="00B277B8">
        <w:rPr>
          <w:rFonts w:ascii="Calibri" w:eastAsia="Segoe UI" w:hAnsi="Calibri" w:cs="Calibri"/>
          <w:sz w:val="22"/>
          <w:szCs w:val="22"/>
        </w:rPr>
        <w:t xml:space="preserve">related to a change from IV to </w:t>
      </w:r>
      <w:r w:rsidRPr="00B277B8">
        <w:rPr>
          <w:rFonts w:ascii="Calibri" w:eastAsia="Segoe UI" w:hAnsi="Calibri" w:cs="Calibri"/>
          <w:sz w:val="22"/>
          <w:szCs w:val="22"/>
        </w:rPr>
        <w:t xml:space="preserve">SC </w:t>
      </w:r>
      <w:r w:rsidR="00CE3639">
        <w:rPr>
          <w:rFonts w:ascii="Calibri" w:eastAsia="Calibri" w:hAnsi="Calibri" w:cs="Calibri"/>
          <w:sz w:val="22"/>
          <w:szCs w:val="22"/>
        </w:rPr>
        <w:t>Vedolizumab</w:t>
      </w:r>
      <w:r w:rsidR="00CE3639" w:rsidRPr="00F60764">
        <w:rPr>
          <w:rFonts w:ascii="Calibri" w:eastAsia="Calibri" w:hAnsi="Calibri" w:cs="Calibri"/>
          <w:sz w:val="22"/>
          <w:szCs w:val="22"/>
        </w:rPr>
        <w:t xml:space="preserve"> </w:t>
      </w:r>
      <w:r w:rsidRPr="00B277B8">
        <w:rPr>
          <w:rFonts w:ascii="Calibri" w:eastAsia="Segoe UI" w:hAnsi="Calibri" w:cs="Calibri"/>
          <w:sz w:val="22"/>
          <w:szCs w:val="22"/>
        </w:rPr>
        <w:t xml:space="preserve">have been identified. </w:t>
      </w:r>
    </w:p>
    <w:p w14:paraId="7EF50660" w14:textId="67B62F5C" w:rsidR="21A3D721" w:rsidRPr="00B277B8" w:rsidRDefault="21A3D721" w:rsidP="21A3D721">
      <w:pPr>
        <w:spacing w:after="0" w:line="300" w:lineRule="auto"/>
        <w:rPr>
          <w:rFonts w:ascii="Calibri" w:eastAsia="Segoe UI" w:hAnsi="Calibri" w:cs="Calibri"/>
          <w:sz w:val="22"/>
          <w:szCs w:val="22"/>
        </w:rPr>
      </w:pPr>
    </w:p>
    <w:p w14:paraId="0D2CE762" w14:textId="634E0302" w:rsidR="00C52925" w:rsidRPr="00B277B8" w:rsidRDefault="00C52925" w:rsidP="21A3D721">
      <w:pPr>
        <w:spacing w:after="0" w:line="300" w:lineRule="auto"/>
        <w:rPr>
          <w:rFonts w:ascii="Calibri" w:eastAsia="Segoe UI" w:hAnsi="Calibri" w:cs="Calibri"/>
          <w:sz w:val="22"/>
          <w:szCs w:val="22"/>
        </w:rPr>
      </w:pPr>
      <w:r w:rsidRPr="00B277B8">
        <w:rPr>
          <w:rFonts w:ascii="Calibri" w:eastAsia="Segoe UI" w:hAnsi="Calibri" w:cs="Calibri"/>
          <w:sz w:val="22"/>
          <w:szCs w:val="22"/>
        </w:rPr>
        <w:t>The primary benefits observed related to patient experience, reduced hospital attendances, released clinical capacity and environmental impact.</w:t>
      </w:r>
    </w:p>
    <w:p w14:paraId="5E02559B" w14:textId="77777777" w:rsidR="00C52925" w:rsidRPr="00B277B8" w:rsidRDefault="00C52925" w:rsidP="21A3D721">
      <w:pPr>
        <w:spacing w:after="0" w:line="300" w:lineRule="auto"/>
        <w:rPr>
          <w:rFonts w:ascii="Calibri" w:eastAsia="Segoe UI" w:hAnsi="Calibri" w:cs="Calibri"/>
          <w:sz w:val="22"/>
          <w:szCs w:val="22"/>
        </w:rPr>
      </w:pPr>
    </w:p>
    <w:p w14:paraId="16F5B25B" w14:textId="6C638AE5" w:rsidR="00560B60" w:rsidRPr="009576B3" w:rsidRDefault="003C5AFE" w:rsidP="005D6F1E">
      <w:pPr>
        <w:spacing w:after="0" w:line="278" w:lineRule="auto"/>
        <w:rPr>
          <w:rFonts w:ascii="Calibri" w:eastAsia="Calibri" w:hAnsi="Calibri" w:cs="Calibri"/>
          <w:i/>
          <w:iCs/>
          <w:color w:val="000000" w:themeColor="text1"/>
          <w:sz w:val="22"/>
          <w:szCs w:val="22"/>
        </w:rPr>
      </w:pPr>
      <w:r w:rsidRPr="009576B3">
        <w:rPr>
          <w:rFonts w:ascii="Calibri" w:eastAsia="Calibri" w:hAnsi="Calibri" w:cs="Calibri"/>
          <w:i/>
          <w:iCs/>
          <w:color w:val="000000" w:themeColor="text1"/>
          <w:sz w:val="22"/>
          <w:szCs w:val="22"/>
        </w:rPr>
        <w:t>Population outcomes</w:t>
      </w:r>
      <w:r w:rsidR="0012480D" w:rsidRPr="009576B3">
        <w:rPr>
          <w:rFonts w:ascii="Calibri" w:eastAsia="Calibri" w:hAnsi="Calibri" w:cs="Calibri"/>
          <w:i/>
          <w:iCs/>
          <w:color w:val="000000" w:themeColor="text1"/>
          <w:sz w:val="22"/>
          <w:szCs w:val="22"/>
        </w:rPr>
        <w:t>:</w:t>
      </w:r>
    </w:p>
    <w:p w14:paraId="6BC607A9" w14:textId="067F529C" w:rsidR="00A109F1" w:rsidRPr="00B277B8" w:rsidRDefault="004839D2" w:rsidP="005D6F1E">
      <w:pPr>
        <w:spacing w:after="0" w:line="278" w:lineRule="auto"/>
        <w:rPr>
          <w:rFonts w:ascii="Calibri" w:hAnsi="Calibri" w:cs="Calibri"/>
          <w:sz w:val="22"/>
          <w:szCs w:val="22"/>
        </w:rPr>
      </w:pPr>
      <w:r>
        <w:rPr>
          <w:rFonts w:ascii="Calibri" w:hAnsi="Calibri" w:cs="Calibri"/>
          <w:sz w:val="22"/>
          <w:szCs w:val="22"/>
        </w:rPr>
        <w:t>As</w:t>
      </w:r>
      <w:r w:rsidR="00511B14" w:rsidRPr="00B277B8">
        <w:rPr>
          <w:rFonts w:ascii="Calibri" w:hAnsi="Calibri" w:cs="Calibri"/>
          <w:sz w:val="22"/>
          <w:szCs w:val="22"/>
        </w:rPr>
        <w:t xml:space="preserve"> the option for IV </w:t>
      </w:r>
      <w:r w:rsidR="009576B3">
        <w:rPr>
          <w:rFonts w:ascii="Calibri" w:hAnsi="Calibri" w:cs="Calibri"/>
          <w:sz w:val="22"/>
          <w:szCs w:val="22"/>
        </w:rPr>
        <w:t>Vedolizumab</w:t>
      </w:r>
      <w:r w:rsidR="00511B14" w:rsidRPr="00B277B8">
        <w:rPr>
          <w:rFonts w:ascii="Calibri" w:hAnsi="Calibri" w:cs="Calibri"/>
          <w:sz w:val="22"/>
          <w:szCs w:val="22"/>
        </w:rPr>
        <w:t xml:space="preserve"> remains available, no negative outcomes </w:t>
      </w:r>
      <w:r w:rsidR="002D400B" w:rsidRPr="00B277B8">
        <w:rPr>
          <w:rFonts w:ascii="Calibri" w:hAnsi="Calibri" w:cs="Calibri"/>
          <w:sz w:val="22"/>
          <w:szCs w:val="22"/>
        </w:rPr>
        <w:t>were identified during the project</w:t>
      </w:r>
      <w:r w:rsidR="00511B14" w:rsidRPr="00B277B8">
        <w:rPr>
          <w:rFonts w:ascii="Calibri" w:hAnsi="Calibri" w:cs="Calibri"/>
          <w:sz w:val="22"/>
          <w:szCs w:val="22"/>
        </w:rPr>
        <w:t xml:space="preserve">. </w:t>
      </w:r>
      <w:r w:rsidR="002D400B" w:rsidRPr="00B277B8">
        <w:rPr>
          <w:rFonts w:ascii="Calibri" w:eastAsia="Segoe UI" w:hAnsi="Calibri" w:cs="Calibri"/>
          <w:sz w:val="22"/>
          <w:szCs w:val="22"/>
        </w:rPr>
        <w:t xml:space="preserve">Patients who were unsuitable for </w:t>
      </w:r>
      <w:r w:rsidR="00A91CAF">
        <w:rPr>
          <w:rFonts w:ascii="Calibri" w:eastAsia="Segoe UI" w:hAnsi="Calibri" w:cs="Calibri"/>
          <w:sz w:val="22"/>
          <w:szCs w:val="22"/>
        </w:rPr>
        <w:t>SC</w:t>
      </w:r>
      <w:r w:rsidR="002D400B" w:rsidRPr="00B277B8">
        <w:rPr>
          <w:rFonts w:ascii="Calibri" w:eastAsia="Segoe UI" w:hAnsi="Calibri" w:cs="Calibri"/>
          <w:sz w:val="22"/>
          <w:szCs w:val="22"/>
        </w:rPr>
        <w:t xml:space="preserve"> </w:t>
      </w:r>
      <w:r w:rsidR="009576B3">
        <w:rPr>
          <w:rFonts w:ascii="Calibri" w:eastAsia="Segoe UI" w:hAnsi="Calibri" w:cs="Calibri"/>
          <w:sz w:val="22"/>
          <w:szCs w:val="22"/>
        </w:rPr>
        <w:t>Vedolizumab</w:t>
      </w:r>
      <w:r w:rsidR="002D400B" w:rsidRPr="00B277B8">
        <w:rPr>
          <w:rFonts w:ascii="Calibri" w:eastAsia="Segoe UI" w:hAnsi="Calibri" w:cs="Calibri"/>
          <w:sz w:val="22"/>
          <w:szCs w:val="22"/>
        </w:rPr>
        <w:t xml:space="preserve">, or who preferred to continue </w:t>
      </w:r>
      <w:r w:rsidR="00A91CAF">
        <w:rPr>
          <w:rFonts w:ascii="Calibri" w:eastAsia="Segoe UI" w:hAnsi="Calibri" w:cs="Calibri"/>
          <w:sz w:val="22"/>
          <w:szCs w:val="22"/>
        </w:rPr>
        <w:t>IV</w:t>
      </w:r>
      <w:r w:rsidR="002D400B" w:rsidRPr="00B277B8">
        <w:rPr>
          <w:rFonts w:ascii="Calibri" w:eastAsia="Segoe UI" w:hAnsi="Calibri" w:cs="Calibri"/>
          <w:sz w:val="22"/>
          <w:szCs w:val="22"/>
        </w:rPr>
        <w:t xml:space="preserve"> treatment, retained access to hospital-based infusions. This ensured that patients with additional </w:t>
      </w:r>
      <w:r w:rsidR="002D400B" w:rsidRPr="00B277B8">
        <w:rPr>
          <w:rFonts w:ascii="Calibri" w:eastAsia="Segoe UI" w:hAnsi="Calibri" w:cs="Calibri"/>
          <w:sz w:val="22"/>
          <w:szCs w:val="22"/>
        </w:rPr>
        <w:lastRenderedPageBreak/>
        <w:t>support needs, physical or cognitive limitations, or other barriers to self-administration were able to continue receiving appropriate treatment</w:t>
      </w:r>
      <w:r w:rsidR="00511B14" w:rsidRPr="00B277B8">
        <w:rPr>
          <w:rFonts w:ascii="Calibri" w:hAnsi="Calibri" w:cs="Calibri"/>
          <w:sz w:val="22"/>
          <w:szCs w:val="22"/>
        </w:rPr>
        <w:t>, ensuring equitable access to care and mitigating potential inequalities arising from the change in treatment delivery.</w:t>
      </w:r>
    </w:p>
    <w:p w14:paraId="301BB450" w14:textId="77777777" w:rsidR="00C52925" w:rsidRPr="00B277B8" w:rsidRDefault="00C52925" w:rsidP="005D6F1E">
      <w:pPr>
        <w:spacing w:after="0" w:line="278" w:lineRule="auto"/>
        <w:rPr>
          <w:rFonts w:ascii="Calibri" w:hAnsi="Calibri" w:cs="Calibri"/>
          <w:sz w:val="22"/>
          <w:szCs w:val="22"/>
        </w:rPr>
      </w:pPr>
    </w:p>
    <w:p w14:paraId="62A5CE64" w14:textId="68D8E3E7" w:rsidR="00000C18" w:rsidRPr="00B277B8" w:rsidRDefault="002D400B" w:rsidP="005D6F1E">
      <w:pPr>
        <w:spacing w:after="0" w:line="278" w:lineRule="auto"/>
        <w:rPr>
          <w:rFonts w:ascii="Calibri" w:hAnsi="Calibri" w:cs="Calibri"/>
          <w:sz w:val="22"/>
          <w:szCs w:val="22"/>
        </w:rPr>
      </w:pPr>
      <w:r w:rsidRPr="00B277B8">
        <w:rPr>
          <w:rFonts w:ascii="Calibri" w:hAnsi="Calibri" w:cs="Calibri"/>
          <w:sz w:val="22"/>
          <w:szCs w:val="22"/>
        </w:rPr>
        <w:t xml:space="preserve">It is anticipated that the project will reduce </w:t>
      </w:r>
      <w:r w:rsidR="00B277B8" w:rsidRPr="00B277B8">
        <w:rPr>
          <w:rFonts w:ascii="Calibri" w:hAnsi="Calibri" w:cs="Calibri"/>
          <w:sz w:val="22"/>
          <w:szCs w:val="22"/>
        </w:rPr>
        <w:t xml:space="preserve">delays in accessing the </w:t>
      </w:r>
      <w:r w:rsidR="00970CDD">
        <w:rPr>
          <w:rFonts w:ascii="Calibri" w:hAnsi="Calibri" w:cs="Calibri"/>
          <w:sz w:val="22"/>
          <w:szCs w:val="22"/>
        </w:rPr>
        <w:t>MDCU</w:t>
      </w:r>
      <w:r w:rsidR="00B277B8" w:rsidRPr="00B277B8">
        <w:rPr>
          <w:rFonts w:ascii="Calibri" w:hAnsi="Calibri" w:cs="Calibri"/>
          <w:sz w:val="22"/>
          <w:szCs w:val="22"/>
        </w:rPr>
        <w:t xml:space="preserve">, </w:t>
      </w:r>
      <w:r w:rsidR="00C52925" w:rsidRPr="00B277B8">
        <w:rPr>
          <w:rFonts w:ascii="Calibri" w:hAnsi="Calibri" w:cs="Calibri"/>
          <w:sz w:val="22"/>
          <w:szCs w:val="22"/>
        </w:rPr>
        <w:t>improving efficiency and timeliness of care</w:t>
      </w:r>
      <w:r w:rsidR="00B277B8" w:rsidRPr="00B277B8">
        <w:rPr>
          <w:rFonts w:ascii="Calibri" w:hAnsi="Calibri" w:cs="Calibri"/>
          <w:sz w:val="22"/>
          <w:szCs w:val="22"/>
        </w:rPr>
        <w:t xml:space="preserve"> for wider cohorts of patients</w:t>
      </w:r>
      <w:r w:rsidR="00C52925" w:rsidRPr="00B277B8">
        <w:rPr>
          <w:rFonts w:ascii="Calibri" w:hAnsi="Calibri" w:cs="Calibri"/>
          <w:sz w:val="22"/>
          <w:szCs w:val="22"/>
        </w:rPr>
        <w:t>, however it was not possible to capture data within the time frame.</w:t>
      </w:r>
    </w:p>
    <w:p w14:paraId="10FF8560" w14:textId="77777777" w:rsidR="00C52925" w:rsidRPr="00F60764" w:rsidRDefault="00C52925" w:rsidP="005D6F1E">
      <w:pPr>
        <w:spacing w:after="0" w:line="278" w:lineRule="auto"/>
        <w:rPr>
          <w:rFonts w:ascii="Calibri" w:hAnsi="Calibri" w:cs="Calibri"/>
          <w:sz w:val="22"/>
          <w:szCs w:val="22"/>
        </w:rPr>
      </w:pPr>
    </w:p>
    <w:p w14:paraId="75A05E58" w14:textId="0F9BF06F" w:rsidR="003C5AFE" w:rsidRPr="00B277B8" w:rsidRDefault="006E1F11" w:rsidP="005D6F1E">
      <w:pPr>
        <w:spacing w:after="0" w:line="278" w:lineRule="auto"/>
        <w:ind w:left="284" w:hanging="284"/>
        <w:rPr>
          <w:rFonts w:ascii="Calibri" w:hAnsi="Calibri" w:cs="Calibri"/>
          <w:i/>
          <w:iCs/>
          <w:sz w:val="22"/>
          <w:szCs w:val="22"/>
        </w:rPr>
      </w:pPr>
      <w:r w:rsidRPr="00B277B8">
        <w:rPr>
          <w:rFonts w:ascii="Calibri" w:hAnsi="Calibri" w:cs="Calibri"/>
          <w:i/>
          <w:iCs/>
          <w:sz w:val="22"/>
          <w:szCs w:val="22"/>
        </w:rPr>
        <w:t xml:space="preserve">Environmental sustainability: </w:t>
      </w:r>
    </w:p>
    <w:p w14:paraId="09B49196" w14:textId="36B7C057" w:rsidR="00B277B8" w:rsidRPr="009576B3" w:rsidRDefault="00B277B8" w:rsidP="005D6F1E">
      <w:pPr>
        <w:spacing w:after="0" w:line="278" w:lineRule="auto"/>
        <w:ind w:left="284" w:hanging="284"/>
        <w:rPr>
          <w:rFonts w:ascii="Calibri" w:hAnsi="Calibri" w:cs="Calibri"/>
          <w:sz w:val="22"/>
          <w:szCs w:val="22"/>
        </w:rPr>
      </w:pPr>
      <w:r w:rsidRPr="009576B3">
        <w:rPr>
          <w:rFonts w:ascii="Calibri" w:hAnsi="Calibri" w:cs="Calibri"/>
          <w:sz w:val="22"/>
          <w:szCs w:val="22"/>
        </w:rPr>
        <w:t>Methodology:</w:t>
      </w:r>
    </w:p>
    <w:p w14:paraId="5D8F1D56" w14:textId="6F10226D" w:rsidR="795A61F0" w:rsidRPr="00B277B8" w:rsidRDefault="795A61F0" w:rsidP="005D6F1E">
      <w:pPr>
        <w:spacing w:after="0" w:line="278" w:lineRule="auto"/>
        <w:rPr>
          <w:rFonts w:ascii="Calibri" w:eastAsia="Calibri" w:hAnsi="Calibri" w:cs="Calibri"/>
          <w:color w:val="000000" w:themeColor="text1"/>
          <w:sz w:val="22"/>
          <w:szCs w:val="22"/>
        </w:rPr>
      </w:pPr>
      <w:r w:rsidRPr="00B277B8">
        <w:rPr>
          <w:rFonts w:ascii="Calibri" w:eastAsia="Calibri" w:hAnsi="Calibri" w:cs="Calibri"/>
          <w:color w:val="000000" w:themeColor="text1"/>
          <w:sz w:val="22"/>
          <w:szCs w:val="22"/>
        </w:rPr>
        <w:t xml:space="preserve">A cradle-to-grave carbon footprint analysis was used to estimate the items greenhouse gas (GHG) emissions. Data was provided on the equipment used to deliver </w:t>
      </w:r>
      <w:r w:rsidR="009576B3">
        <w:rPr>
          <w:rFonts w:ascii="Calibri" w:eastAsia="Calibri" w:hAnsi="Calibri" w:cs="Calibri"/>
          <w:color w:val="000000" w:themeColor="text1"/>
          <w:sz w:val="22"/>
          <w:szCs w:val="22"/>
        </w:rPr>
        <w:t>Vedolizumab</w:t>
      </w:r>
      <w:r w:rsidR="00DB0DB2" w:rsidRPr="00B277B8">
        <w:rPr>
          <w:rFonts w:ascii="Calibri" w:eastAsia="Calibri" w:hAnsi="Calibri" w:cs="Calibri"/>
          <w:color w:val="000000" w:themeColor="text1"/>
          <w:sz w:val="22"/>
          <w:szCs w:val="22"/>
        </w:rPr>
        <w:t xml:space="preserve"> </w:t>
      </w:r>
      <w:r w:rsidRPr="00B277B8">
        <w:rPr>
          <w:rFonts w:ascii="Calibri" w:eastAsia="Calibri" w:hAnsi="Calibri" w:cs="Calibri"/>
          <w:color w:val="000000" w:themeColor="text1"/>
          <w:sz w:val="22"/>
          <w:szCs w:val="22"/>
        </w:rPr>
        <w:t>IV in hospital or self-administered at home and were carbon footprinted using a process-based carbon footprint analysis. Items were weighed by the team and materials identified. </w:t>
      </w:r>
    </w:p>
    <w:p w14:paraId="536484D8" w14:textId="4042FFA0" w:rsidR="35B9FF0E" w:rsidRPr="00B277B8" w:rsidRDefault="35B9FF0E" w:rsidP="005D6F1E">
      <w:pPr>
        <w:spacing w:after="0" w:line="278" w:lineRule="auto"/>
        <w:rPr>
          <w:rFonts w:ascii="Calibri" w:eastAsia="Calibri" w:hAnsi="Calibri" w:cs="Calibri"/>
          <w:color w:val="000000" w:themeColor="text1"/>
          <w:sz w:val="22"/>
          <w:szCs w:val="22"/>
        </w:rPr>
      </w:pPr>
    </w:p>
    <w:p w14:paraId="12FCFF87" w14:textId="4CCAA214" w:rsidR="795A61F0" w:rsidRPr="00B277B8" w:rsidRDefault="795A61F0" w:rsidP="005D6F1E">
      <w:pPr>
        <w:spacing w:after="0" w:line="278" w:lineRule="auto"/>
        <w:rPr>
          <w:rFonts w:ascii="Calibri" w:eastAsia="Calibri" w:hAnsi="Calibri" w:cs="Calibri"/>
          <w:color w:val="000000" w:themeColor="text1"/>
          <w:sz w:val="22"/>
          <w:szCs w:val="22"/>
        </w:rPr>
      </w:pPr>
      <w:r w:rsidRPr="00B277B8">
        <w:rPr>
          <w:rFonts w:ascii="Calibri" w:eastAsia="Calibri" w:hAnsi="Calibri" w:cs="Calibri"/>
          <w:color w:val="000000" w:themeColor="text1"/>
          <w:sz w:val="22"/>
          <w:szCs w:val="22"/>
        </w:rPr>
        <w:t>Data was obtained from previous studies by the Centre for Sustainable Healthcare and other references. Where data was not available, calculations were made based on the weight and material of the product. Material weights were converted into GHG emissions using emission conversion factors taken from the Department of Energy Security and Net Zero (DESNZ)’s Greenhouse Gas Reporting Conversion Factors 2026 database, ICE V4.0 database and primary research papers and LCAs. The analysis included GHG emissions associated with primary materials production, transport, and disposal.</w:t>
      </w:r>
    </w:p>
    <w:p w14:paraId="64B5BD2A" w14:textId="01AE778E" w:rsidR="795A61F0" w:rsidRPr="00B277B8" w:rsidRDefault="795A61F0" w:rsidP="005D6F1E">
      <w:pPr>
        <w:spacing w:after="0" w:line="278" w:lineRule="auto"/>
        <w:rPr>
          <w:rFonts w:ascii="Calibri" w:eastAsia="Calibri" w:hAnsi="Calibri" w:cs="Calibri"/>
          <w:color w:val="000000" w:themeColor="text1"/>
          <w:sz w:val="22"/>
          <w:szCs w:val="22"/>
        </w:rPr>
      </w:pPr>
      <w:r w:rsidRPr="00B277B8">
        <w:rPr>
          <w:rFonts w:ascii="Calibri" w:eastAsia="Calibri" w:hAnsi="Calibri" w:cs="Calibri"/>
          <w:color w:val="000000" w:themeColor="text1"/>
          <w:sz w:val="22"/>
          <w:szCs w:val="22"/>
        </w:rPr>
        <w:t>  </w:t>
      </w:r>
    </w:p>
    <w:p w14:paraId="135B2A01" w14:textId="6E9BCC38" w:rsidR="795A61F0" w:rsidRPr="00B277B8" w:rsidRDefault="795A61F0" w:rsidP="005D6F1E">
      <w:pPr>
        <w:spacing w:after="0" w:line="278" w:lineRule="auto"/>
        <w:rPr>
          <w:rFonts w:ascii="Calibri" w:eastAsia="Calibri" w:hAnsi="Calibri" w:cs="Calibri"/>
          <w:color w:val="000000" w:themeColor="text1"/>
          <w:sz w:val="22"/>
          <w:szCs w:val="22"/>
        </w:rPr>
      </w:pPr>
      <w:r w:rsidRPr="00B277B8">
        <w:rPr>
          <w:rFonts w:ascii="Calibri" w:eastAsia="Calibri" w:hAnsi="Calibri" w:cs="Calibri"/>
          <w:color w:val="000000" w:themeColor="text1"/>
          <w:sz w:val="22"/>
          <w:szCs w:val="22"/>
        </w:rPr>
        <w:t xml:space="preserve">Waste emissions </w:t>
      </w:r>
      <w:r w:rsidR="4B892150" w:rsidRPr="00B277B8">
        <w:rPr>
          <w:rFonts w:ascii="Calibri" w:eastAsia="Calibri" w:hAnsi="Calibri" w:cs="Calibri"/>
          <w:color w:val="000000" w:themeColor="text1"/>
          <w:sz w:val="22"/>
          <w:szCs w:val="22"/>
        </w:rPr>
        <w:t>were</w:t>
      </w:r>
      <w:r w:rsidRPr="00B277B8">
        <w:rPr>
          <w:rFonts w:ascii="Calibri" w:eastAsia="Calibri" w:hAnsi="Calibri" w:cs="Calibri"/>
          <w:color w:val="000000" w:themeColor="text1"/>
          <w:sz w:val="22"/>
          <w:szCs w:val="22"/>
        </w:rPr>
        <w:t xml:space="preserve"> calculated by amount of waste (tonnes) and the UK emission factor of average emissions by waste stream. The emission factor for clinical waste is 1074 kgCO</w:t>
      </w:r>
      <w:r w:rsidRPr="00B277B8">
        <w:rPr>
          <w:rFonts w:ascii="Calibri" w:eastAsia="Calibri" w:hAnsi="Calibri" w:cs="Calibri"/>
          <w:color w:val="000000" w:themeColor="text1"/>
          <w:sz w:val="22"/>
          <w:szCs w:val="22"/>
          <w:vertAlign w:val="subscript"/>
        </w:rPr>
        <w:t>2</w:t>
      </w:r>
      <w:r w:rsidRPr="00B277B8">
        <w:rPr>
          <w:rFonts w:ascii="Calibri" w:eastAsia="Calibri" w:hAnsi="Calibri" w:cs="Calibri"/>
          <w:color w:val="000000" w:themeColor="text1"/>
          <w:sz w:val="22"/>
          <w:szCs w:val="22"/>
        </w:rPr>
        <w:t>e, dry mixed recycling is 172 kgCO</w:t>
      </w:r>
      <w:r w:rsidRPr="00B277B8">
        <w:rPr>
          <w:rFonts w:ascii="Calibri" w:eastAsia="Calibri" w:hAnsi="Calibri" w:cs="Calibri"/>
          <w:color w:val="000000" w:themeColor="text1"/>
          <w:sz w:val="22"/>
          <w:szCs w:val="22"/>
          <w:vertAlign w:val="subscript"/>
        </w:rPr>
        <w:t>2</w:t>
      </w:r>
      <w:r w:rsidRPr="00B277B8">
        <w:rPr>
          <w:rFonts w:ascii="Calibri" w:eastAsia="Calibri" w:hAnsi="Calibri" w:cs="Calibri"/>
          <w:color w:val="000000" w:themeColor="text1"/>
          <w:sz w:val="22"/>
          <w:szCs w:val="22"/>
        </w:rPr>
        <w:t>e and domestic waste is 172 kgCO</w:t>
      </w:r>
      <w:r w:rsidRPr="00B277B8">
        <w:rPr>
          <w:rFonts w:ascii="Calibri" w:eastAsia="Calibri" w:hAnsi="Calibri" w:cs="Calibri"/>
          <w:color w:val="000000" w:themeColor="text1"/>
          <w:sz w:val="22"/>
          <w:szCs w:val="22"/>
          <w:vertAlign w:val="subscript"/>
        </w:rPr>
        <w:t>2</w:t>
      </w:r>
      <w:r w:rsidRPr="00B277B8">
        <w:rPr>
          <w:rFonts w:ascii="Calibri" w:eastAsia="Calibri" w:hAnsi="Calibri" w:cs="Calibri"/>
          <w:color w:val="000000" w:themeColor="text1"/>
          <w:sz w:val="22"/>
          <w:szCs w:val="22"/>
        </w:rPr>
        <w:t>e. </w:t>
      </w:r>
    </w:p>
    <w:p w14:paraId="79E09728" w14:textId="7806127A" w:rsidR="35B9FF0E" w:rsidRPr="00B277B8" w:rsidRDefault="35B9FF0E" w:rsidP="005D6F1E">
      <w:pPr>
        <w:spacing w:after="0" w:line="278" w:lineRule="auto"/>
        <w:rPr>
          <w:rFonts w:ascii="Calibri" w:eastAsia="Calibri" w:hAnsi="Calibri" w:cs="Calibri"/>
          <w:color w:val="000000" w:themeColor="text1"/>
          <w:sz w:val="22"/>
          <w:szCs w:val="22"/>
        </w:rPr>
      </w:pPr>
    </w:p>
    <w:p w14:paraId="3F51FB2F" w14:textId="72C03E86" w:rsidR="795A61F0" w:rsidRPr="00B277B8" w:rsidRDefault="795A61F0" w:rsidP="21A3D721">
      <w:pPr>
        <w:spacing w:after="0" w:line="278" w:lineRule="auto"/>
        <w:rPr>
          <w:rFonts w:ascii="Calibri" w:eastAsia="Calibri" w:hAnsi="Calibri" w:cs="Calibri"/>
          <w:color w:val="000000" w:themeColor="text1"/>
          <w:sz w:val="22"/>
          <w:szCs w:val="22"/>
        </w:rPr>
      </w:pPr>
      <w:r w:rsidRPr="00B277B8">
        <w:rPr>
          <w:rFonts w:ascii="Calibri" w:eastAsia="Calibri" w:hAnsi="Calibri" w:cs="Calibri"/>
          <w:color w:val="000000" w:themeColor="text1"/>
          <w:sz w:val="22"/>
          <w:szCs w:val="22"/>
        </w:rPr>
        <w:t xml:space="preserve">Travel emissions </w:t>
      </w:r>
      <w:r w:rsidR="239BEC87" w:rsidRPr="00B277B8">
        <w:rPr>
          <w:rFonts w:ascii="Calibri" w:eastAsia="Calibri" w:hAnsi="Calibri" w:cs="Calibri"/>
          <w:color w:val="000000" w:themeColor="text1"/>
          <w:sz w:val="22"/>
          <w:szCs w:val="22"/>
        </w:rPr>
        <w:t xml:space="preserve">were </w:t>
      </w:r>
      <w:r w:rsidRPr="00B277B8">
        <w:rPr>
          <w:rFonts w:ascii="Calibri" w:eastAsia="Calibri" w:hAnsi="Calibri" w:cs="Calibri"/>
          <w:color w:val="000000" w:themeColor="text1"/>
          <w:sz w:val="22"/>
          <w:szCs w:val="22"/>
        </w:rPr>
        <w:t>calculated by the distance travelled (miles or km), mode of travel and the UK emission factor by mode.</w:t>
      </w:r>
      <w:r w:rsidR="5D7D2E41" w:rsidRPr="00B277B8">
        <w:rPr>
          <w:rFonts w:ascii="Calibri" w:eastAsia="Calibri" w:hAnsi="Calibri" w:cs="Calibri"/>
          <w:color w:val="000000" w:themeColor="text1"/>
          <w:sz w:val="22"/>
          <w:szCs w:val="22"/>
        </w:rPr>
        <w:t xml:space="preserve"> </w:t>
      </w:r>
      <w:r w:rsidRPr="00B277B8">
        <w:rPr>
          <w:rFonts w:ascii="Calibri" w:eastAsia="Calibri" w:hAnsi="Calibri" w:cs="Calibri"/>
          <w:color w:val="000000" w:themeColor="text1"/>
          <w:sz w:val="22"/>
          <w:szCs w:val="22"/>
        </w:rPr>
        <w:t>The emission factor for average size petrol car is 0.334 kgCO</w:t>
      </w:r>
      <w:r w:rsidRPr="00B277B8">
        <w:rPr>
          <w:rFonts w:ascii="Calibri" w:eastAsia="Calibri" w:hAnsi="Calibri" w:cs="Calibri"/>
          <w:color w:val="000000" w:themeColor="text1"/>
          <w:sz w:val="22"/>
          <w:szCs w:val="22"/>
          <w:vertAlign w:val="subscript"/>
        </w:rPr>
        <w:t>2</w:t>
      </w:r>
      <w:r w:rsidRPr="00B277B8">
        <w:rPr>
          <w:rFonts w:ascii="Calibri" w:eastAsia="Calibri" w:hAnsi="Calibri" w:cs="Calibri"/>
          <w:color w:val="000000" w:themeColor="text1"/>
          <w:sz w:val="22"/>
          <w:szCs w:val="22"/>
        </w:rPr>
        <w:t>e per mile/0.208 kgCO</w:t>
      </w:r>
      <w:r w:rsidRPr="00B277B8">
        <w:rPr>
          <w:rFonts w:ascii="Calibri" w:eastAsia="Calibri" w:hAnsi="Calibri" w:cs="Calibri"/>
          <w:color w:val="000000" w:themeColor="text1"/>
          <w:sz w:val="22"/>
          <w:szCs w:val="22"/>
          <w:vertAlign w:val="subscript"/>
        </w:rPr>
        <w:t>2</w:t>
      </w:r>
      <w:r w:rsidRPr="00B277B8">
        <w:rPr>
          <w:rFonts w:ascii="Calibri" w:eastAsia="Calibri" w:hAnsi="Calibri" w:cs="Calibri"/>
          <w:color w:val="000000" w:themeColor="text1"/>
          <w:sz w:val="22"/>
          <w:szCs w:val="22"/>
        </w:rPr>
        <w:t>e per km; average local bus travel per passenger.km is 0.128 kgCO</w:t>
      </w:r>
      <w:r w:rsidRPr="00B277B8">
        <w:rPr>
          <w:rFonts w:ascii="Calibri" w:eastAsia="Calibri" w:hAnsi="Calibri" w:cs="Calibri"/>
          <w:color w:val="000000" w:themeColor="text1"/>
          <w:sz w:val="22"/>
          <w:szCs w:val="22"/>
          <w:vertAlign w:val="subscript"/>
        </w:rPr>
        <w:t>2</w:t>
      </w:r>
      <w:r w:rsidRPr="00B277B8">
        <w:rPr>
          <w:rFonts w:ascii="Calibri" w:eastAsia="Calibri" w:hAnsi="Calibri" w:cs="Calibri"/>
          <w:color w:val="000000" w:themeColor="text1"/>
          <w:sz w:val="22"/>
          <w:szCs w:val="22"/>
        </w:rPr>
        <w:t>e and rail travel is 0.040 kgCO</w:t>
      </w:r>
      <w:r w:rsidRPr="00B277B8">
        <w:rPr>
          <w:rFonts w:ascii="Calibri" w:eastAsia="Calibri" w:hAnsi="Calibri" w:cs="Calibri"/>
          <w:color w:val="000000" w:themeColor="text1"/>
          <w:sz w:val="22"/>
          <w:szCs w:val="22"/>
          <w:vertAlign w:val="subscript"/>
        </w:rPr>
        <w:t>2</w:t>
      </w:r>
      <w:r w:rsidRPr="00B277B8">
        <w:rPr>
          <w:rFonts w:ascii="Calibri" w:eastAsia="Calibri" w:hAnsi="Calibri" w:cs="Calibri"/>
          <w:color w:val="000000" w:themeColor="text1"/>
          <w:sz w:val="22"/>
          <w:szCs w:val="22"/>
        </w:rPr>
        <w:t>e per passenger.km.</w:t>
      </w:r>
    </w:p>
    <w:p w14:paraId="096613A3" w14:textId="34C9846F" w:rsidR="00B277B8" w:rsidRPr="00B277B8" w:rsidRDefault="00B277B8" w:rsidP="21A3D721">
      <w:pPr>
        <w:spacing w:after="0" w:line="278" w:lineRule="auto"/>
        <w:rPr>
          <w:rFonts w:ascii="Calibri" w:eastAsia="Calibri" w:hAnsi="Calibri" w:cs="Calibri"/>
          <w:color w:val="000000" w:themeColor="text1"/>
          <w:sz w:val="22"/>
          <w:szCs w:val="22"/>
        </w:rPr>
      </w:pPr>
    </w:p>
    <w:p w14:paraId="0DD6F84B" w14:textId="35039F6B" w:rsidR="00B277B8" w:rsidRPr="00B277B8" w:rsidRDefault="00B277B8" w:rsidP="21A3D721">
      <w:pPr>
        <w:spacing w:after="0" w:line="278" w:lineRule="auto"/>
        <w:rPr>
          <w:rFonts w:ascii="Calibri" w:eastAsia="Calibri" w:hAnsi="Calibri" w:cs="Calibri"/>
          <w:color w:val="000000" w:themeColor="text1"/>
          <w:sz w:val="22"/>
          <w:szCs w:val="22"/>
        </w:rPr>
      </w:pPr>
      <w:r w:rsidRPr="00B277B8">
        <w:rPr>
          <w:rFonts w:ascii="Calibri" w:eastAsia="Calibri" w:hAnsi="Calibri" w:cs="Calibri"/>
          <w:color w:val="000000" w:themeColor="text1"/>
          <w:sz w:val="22"/>
          <w:szCs w:val="22"/>
        </w:rPr>
        <w:t xml:space="preserve">Results: </w:t>
      </w:r>
    </w:p>
    <w:p w14:paraId="1BBC5C14" w14:textId="4CA0BC63" w:rsidR="00B277B8" w:rsidRPr="00ED1EBD" w:rsidRDefault="00B277B8" w:rsidP="00B277B8">
      <w:pPr>
        <w:spacing w:after="0" w:line="278" w:lineRule="auto"/>
        <w:rPr>
          <w:rFonts w:ascii="Calibri" w:eastAsia="Segoe UI" w:hAnsi="Calibri" w:cs="Calibri"/>
          <w:b/>
          <w:sz w:val="22"/>
          <w:szCs w:val="22"/>
        </w:rPr>
      </w:pPr>
      <w:r w:rsidRPr="00B277B8">
        <w:rPr>
          <w:rFonts w:ascii="Calibri" w:eastAsia="Segoe UI" w:hAnsi="Calibri" w:cs="Calibri"/>
          <w:sz w:val="22"/>
          <w:szCs w:val="22"/>
        </w:rPr>
        <w:t xml:space="preserve">The carbon footprint of a single IV attendance was estimated to be </w:t>
      </w:r>
      <w:r w:rsidRPr="00B277B8">
        <w:rPr>
          <w:rFonts w:ascii="Calibri" w:eastAsia="Segoe UI" w:hAnsi="Calibri" w:cs="Calibri"/>
          <w:b/>
          <w:bCs/>
          <w:sz w:val="22"/>
          <w:szCs w:val="22"/>
        </w:rPr>
        <w:t xml:space="preserve">15.35 </w:t>
      </w:r>
      <w:proofErr w:type="spellStart"/>
      <w:r w:rsidRPr="00B277B8">
        <w:rPr>
          <w:rFonts w:ascii="Calibri" w:eastAsia="Segoe UI" w:hAnsi="Calibri" w:cs="Calibri"/>
          <w:b/>
          <w:bCs/>
          <w:sz w:val="22"/>
          <w:szCs w:val="22"/>
        </w:rPr>
        <w:t>kgCO₂e</w:t>
      </w:r>
      <w:proofErr w:type="spellEnd"/>
      <w:r w:rsidRPr="00B277B8">
        <w:rPr>
          <w:rFonts w:ascii="Calibri" w:eastAsia="Segoe UI" w:hAnsi="Calibri" w:cs="Calibri"/>
          <w:sz w:val="22"/>
          <w:szCs w:val="22"/>
        </w:rPr>
        <w:t xml:space="preserve">, with patient travel accounting for the majority of emissions (13.56 </w:t>
      </w:r>
      <w:proofErr w:type="spellStart"/>
      <w:r w:rsidRPr="00B277B8">
        <w:rPr>
          <w:rFonts w:ascii="Calibri" w:eastAsia="Segoe UI" w:hAnsi="Calibri" w:cs="Calibri"/>
          <w:sz w:val="22"/>
          <w:szCs w:val="22"/>
        </w:rPr>
        <w:t>kgCO₂e</w:t>
      </w:r>
      <w:proofErr w:type="spellEnd"/>
      <w:r w:rsidRPr="00B277B8">
        <w:rPr>
          <w:rFonts w:ascii="Calibri" w:eastAsia="Segoe UI" w:hAnsi="Calibri" w:cs="Calibri"/>
          <w:sz w:val="22"/>
          <w:szCs w:val="22"/>
        </w:rPr>
        <w:t xml:space="preserve"> per visit). Based on approximately 181 patients, total annual emissions were estimated at </w:t>
      </w:r>
      <w:r w:rsidRPr="00B277B8">
        <w:rPr>
          <w:rFonts w:ascii="Calibri" w:eastAsia="Segoe UI" w:hAnsi="Calibri" w:cs="Calibri"/>
          <w:b/>
          <w:bCs/>
          <w:sz w:val="22"/>
          <w:szCs w:val="22"/>
        </w:rPr>
        <w:t xml:space="preserve">19,371 </w:t>
      </w:r>
      <w:proofErr w:type="spellStart"/>
      <w:r w:rsidRPr="00B277B8">
        <w:rPr>
          <w:rFonts w:ascii="Calibri" w:eastAsia="Segoe UI" w:hAnsi="Calibri" w:cs="Calibri"/>
          <w:b/>
          <w:bCs/>
          <w:sz w:val="22"/>
          <w:szCs w:val="22"/>
        </w:rPr>
        <w:t>kgCO₂e</w:t>
      </w:r>
      <w:proofErr w:type="spellEnd"/>
      <w:r w:rsidRPr="00B277B8">
        <w:rPr>
          <w:rFonts w:ascii="Calibri" w:eastAsia="Segoe UI" w:hAnsi="Calibri" w:cs="Calibri"/>
          <w:sz w:val="22"/>
          <w:szCs w:val="22"/>
        </w:rPr>
        <w:t xml:space="preserve">. </w:t>
      </w:r>
      <w:r w:rsidR="00ED1EBD">
        <w:rPr>
          <w:rFonts w:ascii="Calibri" w:eastAsia="Segoe UI" w:hAnsi="Calibri" w:cs="Calibri"/>
          <w:b/>
          <w:sz w:val="22"/>
          <w:szCs w:val="22"/>
        </w:rPr>
        <w:t xml:space="preserve"> </w:t>
      </w:r>
      <w:r w:rsidRPr="00B277B8">
        <w:rPr>
          <w:rFonts w:ascii="Calibri" w:eastAsia="Segoe UI" w:hAnsi="Calibri" w:cs="Calibri"/>
          <w:sz w:val="22"/>
          <w:szCs w:val="22"/>
        </w:rPr>
        <w:t xml:space="preserve">Total annual emissions for 181 patients receiving SC treatment were estimated at </w:t>
      </w:r>
      <w:r w:rsidRPr="00B277B8">
        <w:rPr>
          <w:rFonts w:ascii="Calibri" w:eastAsia="Segoe UI" w:hAnsi="Calibri" w:cs="Calibri"/>
          <w:b/>
          <w:bCs/>
          <w:sz w:val="22"/>
          <w:szCs w:val="22"/>
        </w:rPr>
        <w:t xml:space="preserve">1,083.3 </w:t>
      </w:r>
      <w:proofErr w:type="spellStart"/>
      <w:r w:rsidRPr="00B277B8">
        <w:rPr>
          <w:rFonts w:ascii="Calibri" w:eastAsia="Segoe UI" w:hAnsi="Calibri" w:cs="Calibri"/>
          <w:b/>
          <w:bCs/>
          <w:sz w:val="22"/>
          <w:szCs w:val="22"/>
        </w:rPr>
        <w:t>kgCO₂e</w:t>
      </w:r>
      <w:proofErr w:type="spellEnd"/>
      <w:r w:rsidRPr="00B277B8">
        <w:rPr>
          <w:rFonts w:ascii="Calibri" w:eastAsia="Segoe UI" w:hAnsi="Calibri" w:cs="Calibri"/>
          <w:sz w:val="22"/>
          <w:szCs w:val="22"/>
        </w:rPr>
        <w:t>.</w:t>
      </w:r>
    </w:p>
    <w:p w14:paraId="1D19E4E9" w14:textId="77777777" w:rsidR="00B277B8" w:rsidRDefault="00B277B8" w:rsidP="00B277B8">
      <w:pPr>
        <w:spacing w:after="0" w:line="278" w:lineRule="auto"/>
        <w:rPr>
          <w:rFonts w:ascii="Calibri" w:eastAsia="Segoe UI" w:hAnsi="Calibri" w:cs="Calibri"/>
          <w:sz w:val="22"/>
          <w:szCs w:val="22"/>
        </w:rPr>
      </w:pPr>
    </w:p>
    <w:p w14:paraId="3EC5D472" w14:textId="7E1C41EC" w:rsidR="00B277B8" w:rsidRPr="00B277B8" w:rsidRDefault="00B277B8" w:rsidP="00B277B8">
      <w:pPr>
        <w:spacing w:after="0" w:line="278" w:lineRule="auto"/>
        <w:rPr>
          <w:rFonts w:ascii="Calibri" w:hAnsi="Calibri" w:cs="Calibri"/>
          <w:sz w:val="22"/>
          <w:szCs w:val="22"/>
        </w:rPr>
      </w:pPr>
      <w:r w:rsidRPr="00B277B8">
        <w:rPr>
          <w:rFonts w:ascii="Calibri" w:eastAsia="Calibri" w:hAnsi="Calibri" w:cs="Calibri"/>
          <w:color w:val="000000" w:themeColor="text1"/>
          <w:sz w:val="22"/>
          <w:szCs w:val="22"/>
        </w:rPr>
        <w:t>The uptake of SC self-administration depends on multiple factors. Total emissions from varying degrees of uptake can be modelled and are shown below in table 3.</w:t>
      </w:r>
    </w:p>
    <w:p w14:paraId="4673F739" w14:textId="77777777" w:rsidR="00B277B8" w:rsidRPr="00B277B8" w:rsidRDefault="00B277B8" w:rsidP="00B277B8">
      <w:pPr>
        <w:spacing w:after="0" w:line="278" w:lineRule="auto"/>
        <w:rPr>
          <w:rFonts w:ascii="Calibri" w:eastAsia="Calibri" w:hAnsi="Calibri" w:cs="Calibri"/>
          <w:color w:val="000000" w:themeColor="text1"/>
          <w:sz w:val="22"/>
          <w:szCs w:val="22"/>
        </w:rPr>
      </w:pPr>
    </w:p>
    <w:p w14:paraId="69E02F6E" w14:textId="77777777" w:rsidR="00B277B8" w:rsidRPr="00B277B8" w:rsidRDefault="00B277B8" w:rsidP="00B277B8">
      <w:pPr>
        <w:spacing w:after="0" w:line="278" w:lineRule="auto"/>
        <w:rPr>
          <w:rFonts w:ascii="Calibri" w:eastAsia="Calibri" w:hAnsi="Calibri" w:cs="Calibri"/>
          <w:color w:val="000000" w:themeColor="text1"/>
          <w:sz w:val="22"/>
          <w:szCs w:val="22"/>
        </w:rPr>
      </w:pPr>
      <w:r w:rsidRPr="00B277B8">
        <w:rPr>
          <w:rFonts w:ascii="Calibri" w:eastAsia="Calibri" w:hAnsi="Calibri" w:cs="Calibri"/>
          <w:b/>
          <w:bCs/>
          <w:color w:val="000000" w:themeColor="text1"/>
          <w:sz w:val="22"/>
          <w:szCs w:val="22"/>
        </w:rPr>
        <w:t>Table 3.</w:t>
      </w:r>
      <w:r w:rsidRPr="00B277B8">
        <w:rPr>
          <w:rFonts w:ascii="Calibri" w:eastAsia="Calibri" w:hAnsi="Calibri" w:cs="Calibri"/>
          <w:color w:val="000000" w:themeColor="text1"/>
          <w:sz w:val="22"/>
          <w:szCs w:val="22"/>
        </w:rPr>
        <w:t xml:space="preserve"> Emissions (kgCO</w:t>
      </w:r>
      <w:r w:rsidRPr="00B277B8">
        <w:rPr>
          <w:rFonts w:ascii="Calibri" w:eastAsia="Calibri" w:hAnsi="Calibri" w:cs="Calibri"/>
          <w:color w:val="000000" w:themeColor="text1"/>
          <w:sz w:val="22"/>
          <w:szCs w:val="22"/>
          <w:vertAlign w:val="subscript"/>
        </w:rPr>
        <w:t>2</w:t>
      </w:r>
      <w:r w:rsidRPr="00B277B8">
        <w:rPr>
          <w:rFonts w:ascii="Calibri" w:eastAsia="Calibri" w:hAnsi="Calibri" w:cs="Calibri"/>
          <w:color w:val="000000" w:themeColor="text1"/>
          <w:sz w:val="22"/>
          <w:szCs w:val="22"/>
        </w:rPr>
        <w:t>e) from SC and IV administration at 25, 50, 63, 75 and 100% uptake</w:t>
      </w:r>
    </w:p>
    <w:tbl>
      <w:tblPr>
        <w:tblStyle w:val="TableGrid"/>
        <w:tblW w:w="9013"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837"/>
        <w:gridCol w:w="1196"/>
        <w:gridCol w:w="1196"/>
        <w:gridCol w:w="1196"/>
        <w:gridCol w:w="1196"/>
        <w:gridCol w:w="1196"/>
        <w:gridCol w:w="1196"/>
      </w:tblGrid>
      <w:tr w:rsidR="00B277B8" w:rsidRPr="00B277B8" w14:paraId="15FF856C" w14:textId="77777777">
        <w:trPr>
          <w:trHeight w:val="285"/>
        </w:trPr>
        <w:tc>
          <w:tcPr>
            <w:tcW w:w="1837" w:type="dxa"/>
            <w:tcMar>
              <w:left w:w="105" w:type="dxa"/>
              <w:right w:w="105" w:type="dxa"/>
            </w:tcMar>
          </w:tcPr>
          <w:p w14:paraId="11B1BE3A" w14:textId="77777777" w:rsidR="00B277B8" w:rsidRPr="00B277B8" w:rsidRDefault="00B277B8">
            <w:pPr>
              <w:spacing w:line="278" w:lineRule="auto"/>
              <w:jc w:val="right"/>
              <w:rPr>
                <w:rFonts w:ascii="Calibri" w:eastAsia="Calibri" w:hAnsi="Calibri" w:cs="Calibri"/>
                <w:color w:val="000000" w:themeColor="text1"/>
                <w:sz w:val="22"/>
                <w:szCs w:val="22"/>
              </w:rPr>
            </w:pPr>
          </w:p>
        </w:tc>
        <w:tc>
          <w:tcPr>
            <w:tcW w:w="1196" w:type="dxa"/>
            <w:tcMar>
              <w:left w:w="105" w:type="dxa"/>
              <w:right w:w="105" w:type="dxa"/>
            </w:tcMar>
          </w:tcPr>
          <w:p w14:paraId="6ADB61C7" w14:textId="77777777" w:rsidR="00B277B8" w:rsidRPr="00B277B8" w:rsidRDefault="00B277B8">
            <w:pPr>
              <w:spacing w:line="278" w:lineRule="auto"/>
              <w:jc w:val="center"/>
              <w:rPr>
                <w:rFonts w:ascii="Calibri" w:eastAsia="Calibri" w:hAnsi="Calibri" w:cs="Calibri"/>
                <w:color w:val="000000" w:themeColor="text1"/>
                <w:sz w:val="22"/>
                <w:szCs w:val="22"/>
              </w:rPr>
            </w:pPr>
            <w:r w:rsidRPr="00B277B8">
              <w:rPr>
                <w:rFonts w:ascii="Calibri" w:eastAsia="Calibri" w:hAnsi="Calibri" w:cs="Calibri"/>
                <w:color w:val="000000" w:themeColor="text1"/>
                <w:sz w:val="22"/>
                <w:szCs w:val="22"/>
              </w:rPr>
              <w:t>0</w:t>
            </w:r>
          </w:p>
        </w:tc>
        <w:tc>
          <w:tcPr>
            <w:tcW w:w="1196" w:type="dxa"/>
            <w:tcMar>
              <w:left w:w="105" w:type="dxa"/>
              <w:right w:w="105" w:type="dxa"/>
            </w:tcMar>
          </w:tcPr>
          <w:p w14:paraId="7D42FDA9" w14:textId="77777777" w:rsidR="00B277B8" w:rsidRPr="00B277B8" w:rsidRDefault="00B277B8">
            <w:pPr>
              <w:spacing w:line="278" w:lineRule="auto"/>
              <w:jc w:val="center"/>
              <w:rPr>
                <w:rFonts w:ascii="Calibri" w:eastAsia="Calibri" w:hAnsi="Calibri" w:cs="Calibri"/>
                <w:color w:val="000000" w:themeColor="text1"/>
                <w:sz w:val="22"/>
                <w:szCs w:val="22"/>
              </w:rPr>
            </w:pPr>
            <w:r w:rsidRPr="00B277B8">
              <w:rPr>
                <w:rFonts w:ascii="Calibri" w:eastAsia="Calibri" w:hAnsi="Calibri" w:cs="Calibri"/>
                <w:color w:val="000000" w:themeColor="text1"/>
                <w:sz w:val="22"/>
                <w:szCs w:val="22"/>
              </w:rPr>
              <w:t>25</w:t>
            </w:r>
          </w:p>
        </w:tc>
        <w:tc>
          <w:tcPr>
            <w:tcW w:w="1196" w:type="dxa"/>
            <w:tcMar>
              <w:left w:w="105" w:type="dxa"/>
              <w:right w:w="105" w:type="dxa"/>
            </w:tcMar>
          </w:tcPr>
          <w:p w14:paraId="0E0A2BAB" w14:textId="77777777" w:rsidR="00B277B8" w:rsidRPr="00B277B8" w:rsidRDefault="00B277B8">
            <w:pPr>
              <w:spacing w:line="278" w:lineRule="auto"/>
              <w:jc w:val="center"/>
              <w:rPr>
                <w:rFonts w:ascii="Calibri" w:eastAsia="Calibri" w:hAnsi="Calibri" w:cs="Calibri"/>
                <w:color w:val="000000" w:themeColor="text1"/>
                <w:sz w:val="22"/>
                <w:szCs w:val="22"/>
              </w:rPr>
            </w:pPr>
            <w:r w:rsidRPr="00B277B8">
              <w:rPr>
                <w:rFonts w:ascii="Calibri" w:eastAsia="Calibri" w:hAnsi="Calibri" w:cs="Calibri"/>
                <w:color w:val="000000" w:themeColor="text1"/>
                <w:sz w:val="22"/>
                <w:szCs w:val="22"/>
              </w:rPr>
              <w:t>50</w:t>
            </w:r>
          </w:p>
        </w:tc>
        <w:tc>
          <w:tcPr>
            <w:tcW w:w="1196" w:type="dxa"/>
            <w:tcMar>
              <w:left w:w="105" w:type="dxa"/>
              <w:right w:w="105" w:type="dxa"/>
            </w:tcMar>
          </w:tcPr>
          <w:p w14:paraId="3739E88F" w14:textId="77777777" w:rsidR="00B277B8" w:rsidRPr="00B277B8" w:rsidRDefault="00B277B8">
            <w:pPr>
              <w:spacing w:line="278" w:lineRule="auto"/>
              <w:jc w:val="center"/>
              <w:rPr>
                <w:rFonts w:ascii="Calibri" w:eastAsia="Calibri" w:hAnsi="Calibri" w:cs="Calibri"/>
                <w:b/>
                <w:color w:val="000000" w:themeColor="text1"/>
                <w:sz w:val="22"/>
                <w:szCs w:val="22"/>
              </w:rPr>
            </w:pPr>
            <w:r w:rsidRPr="00B277B8">
              <w:rPr>
                <w:rFonts w:ascii="Calibri" w:eastAsia="Calibri" w:hAnsi="Calibri" w:cs="Calibri"/>
                <w:b/>
                <w:color w:val="000000" w:themeColor="text1"/>
                <w:sz w:val="22"/>
                <w:szCs w:val="22"/>
              </w:rPr>
              <w:t>63</w:t>
            </w:r>
          </w:p>
        </w:tc>
        <w:tc>
          <w:tcPr>
            <w:tcW w:w="1196" w:type="dxa"/>
            <w:tcMar>
              <w:left w:w="105" w:type="dxa"/>
              <w:right w:w="105" w:type="dxa"/>
            </w:tcMar>
          </w:tcPr>
          <w:p w14:paraId="439B7A95" w14:textId="77777777" w:rsidR="00B277B8" w:rsidRPr="00B277B8" w:rsidRDefault="00B277B8">
            <w:pPr>
              <w:spacing w:line="278" w:lineRule="auto"/>
              <w:jc w:val="center"/>
              <w:rPr>
                <w:rFonts w:ascii="Calibri" w:eastAsia="Calibri" w:hAnsi="Calibri" w:cs="Calibri"/>
                <w:color w:val="000000" w:themeColor="text1"/>
                <w:sz w:val="22"/>
                <w:szCs w:val="22"/>
              </w:rPr>
            </w:pPr>
            <w:r w:rsidRPr="00B277B8">
              <w:rPr>
                <w:rFonts w:ascii="Calibri" w:eastAsia="Calibri" w:hAnsi="Calibri" w:cs="Calibri"/>
                <w:color w:val="000000" w:themeColor="text1"/>
                <w:sz w:val="22"/>
                <w:szCs w:val="22"/>
              </w:rPr>
              <w:t>75</w:t>
            </w:r>
          </w:p>
        </w:tc>
        <w:tc>
          <w:tcPr>
            <w:tcW w:w="1196" w:type="dxa"/>
            <w:tcMar>
              <w:left w:w="105" w:type="dxa"/>
              <w:right w:w="105" w:type="dxa"/>
            </w:tcMar>
          </w:tcPr>
          <w:p w14:paraId="3EBA8EA7" w14:textId="77777777" w:rsidR="00B277B8" w:rsidRPr="00B277B8" w:rsidRDefault="00B277B8">
            <w:pPr>
              <w:spacing w:line="278" w:lineRule="auto"/>
              <w:jc w:val="center"/>
              <w:rPr>
                <w:rFonts w:ascii="Calibri" w:eastAsia="Calibri" w:hAnsi="Calibri" w:cs="Calibri"/>
                <w:color w:val="000000" w:themeColor="text1"/>
                <w:sz w:val="22"/>
                <w:szCs w:val="22"/>
              </w:rPr>
            </w:pPr>
            <w:r w:rsidRPr="00B277B8">
              <w:rPr>
                <w:rFonts w:ascii="Calibri" w:eastAsia="Calibri" w:hAnsi="Calibri" w:cs="Calibri"/>
                <w:color w:val="000000" w:themeColor="text1"/>
                <w:sz w:val="22"/>
                <w:szCs w:val="22"/>
              </w:rPr>
              <w:t>100</w:t>
            </w:r>
          </w:p>
        </w:tc>
      </w:tr>
      <w:tr w:rsidR="00B277B8" w:rsidRPr="00B277B8" w14:paraId="311A9DF4" w14:textId="77777777">
        <w:trPr>
          <w:trHeight w:val="285"/>
        </w:trPr>
        <w:tc>
          <w:tcPr>
            <w:tcW w:w="1837" w:type="dxa"/>
            <w:tcMar>
              <w:left w:w="105" w:type="dxa"/>
              <w:right w:w="105" w:type="dxa"/>
            </w:tcMar>
          </w:tcPr>
          <w:p w14:paraId="06AE312B" w14:textId="77777777" w:rsidR="00B277B8" w:rsidRPr="00B277B8" w:rsidRDefault="00B277B8">
            <w:pPr>
              <w:spacing w:line="278" w:lineRule="auto"/>
              <w:jc w:val="right"/>
              <w:rPr>
                <w:rFonts w:ascii="Calibri" w:eastAsia="Calibri" w:hAnsi="Calibri" w:cs="Calibri"/>
                <w:color w:val="000000" w:themeColor="text1"/>
                <w:sz w:val="22"/>
                <w:szCs w:val="22"/>
              </w:rPr>
            </w:pPr>
            <w:r w:rsidRPr="00B277B8">
              <w:rPr>
                <w:rFonts w:ascii="Calibri" w:eastAsia="Calibri" w:hAnsi="Calibri" w:cs="Calibri"/>
                <w:color w:val="000000" w:themeColor="text1"/>
                <w:sz w:val="22"/>
                <w:szCs w:val="22"/>
              </w:rPr>
              <w:t>SC emissions</w:t>
            </w:r>
          </w:p>
        </w:tc>
        <w:tc>
          <w:tcPr>
            <w:tcW w:w="1196" w:type="dxa"/>
            <w:tcMar>
              <w:left w:w="105" w:type="dxa"/>
              <w:right w:w="105" w:type="dxa"/>
            </w:tcMar>
          </w:tcPr>
          <w:p w14:paraId="63A0E32F" w14:textId="77777777" w:rsidR="00B277B8" w:rsidRPr="00B277B8" w:rsidRDefault="00B277B8">
            <w:pPr>
              <w:jc w:val="right"/>
              <w:rPr>
                <w:rFonts w:ascii="Calibri" w:hAnsi="Calibri" w:cs="Calibri"/>
                <w:sz w:val="22"/>
                <w:szCs w:val="22"/>
              </w:rPr>
            </w:pPr>
            <w:r w:rsidRPr="00B277B8">
              <w:rPr>
                <w:rFonts w:ascii="Calibri" w:eastAsia="Aptos Narrow" w:hAnsi="Calibri" w:cs="Calibri"/>
                <w:color w:val="000000" w:themeColor="text1"/>
                <w:sz w:val="22"/>
                <w:szCs w:val="22"/>
              </w:rPr>
              <w:t>0.0</w:t>
            </w:r>
          </w:p>
        </w:tc>
        <w:tc>
          <w:tcPr>
            <w:tcW w:w="1196" w:type="dxa"/>
            <w:tcMar>
              <w:left w:w="105" w:type="dxa"/>
              <w:right w:w="105" w:type="dxa"/>
            </w:tcMar>
          </w:tcPr>
          <w:p w14:paraId="2E38747E" w14:textId="77777777" w:rsidR="00B277B8" w:rsidRPr="00B277B8" w:rsidRDefault="00B277B8">
            <w:pPr>
              <w:jc w:val="right"/>
              <w:rPr>
                <w:rFonts w:ascii="Calibri" w:hAnsi="Calibri" w:cs="Calibri"/>
                <w:sz w:val="22"/>
                <w:szCs w:val="22"/>
              </w:rPr>
            </w:pPr>
            <w:r w:rsidRPr="00B277B8">
              <w:rPr>
                <w:rFonts w:ascii="Calibri" w:eastAsia="Aptos Narrow" w:hAnsi="Calibri" w:cs="Calibri"/>
                <w:color w:val="000000" w:themeColor="text1"/>
                <w:sz w:val="22"/>
                <w:szCs w:val="22"/>
              </w:rPr>
              <w:t>251.8</w:t>
            </w:r>
          </w:p>
        </w:tc>
        <w:tc>
          <w:tcPr>
            <w:tcW w:w="1196" w:type="dxa"/>
            <w:tcMar>
              <w:left w:w="105" w:type="dxa"/>
              <w:right w:w="105" w:type="dxa"/>
            </w:tcMar>
          </w:tcPr>
          <w:p w14:paraId="46D9C743" w14:textId="77777777" w:rsidR="00B277B8" w:rsidRPr="00B277B8" w:rsidRDefault="00B277B8">
            <w:pPr>
              <w:jc w:val="right"/>
              <w:rPr>
                <w:rFonts w:ascii="Calibri" w:hAnsi="Calibri" w:cs="Calibri"/>
                <w:sz w:val="22"/>
                <w:szCs w:val="22"/>
              </w:rPr>
            </w:pPr>
            <w:r w:rsidRPr="00B277B8">
              <w:rPr>
                <w:rFonts w:ascii="Calibri" w:eastAsia="Aptos Narrow" w:hAnsi="Calibri" w:cs="Calibri"/>
                <w:color w:val="000000" w:themeColor="text1"/>
                <w:sz w:val="22"/>
                <w:szCs w:val="22"/>
              </w:rPr>
              <w:t>503.5</w:t>
            </w:r>
          </w:p>
        </w:tc>
        <w:tc>
          <w:tcPr>
            <w:tcW w:w="1196" w:type="dxa"/>
            <w:tcMar>
              <w:left w:w="105" w:type="dxa"/>
              <w:right w:w="105" w:type="dxa"/>
            </w:tcMar>
          </w:tcPr>
          <w:p w14:paraId="2BBE25BD" w14:textId="77777777" w:rsidR="00B277B8" w:rsidRPr="00B277B8" w:rsidRDefault="00B277B8">
            <w:pPr>
              <w:jc w:val="right"/>
              <w:rPr>
                <w:rFonts w:ascii="Calibri" w:eastAsia="Aptos Narrow" w:hAnsi="Calibri" w:cs="Calibri"/>
                <w:b/>
                <w:color w:val="000000" w:themeColor="text1"/>
                <w:sz w:val="22"/>
                <w:szCs w:val="22"/>
              </w:rPr>
            </w:pPr>
            <w:r w:rsidRPr="00B277B8">
              <w:rPr>
                <w:rFonts w:ascii="Calibri" w:eastAsia="Aptos Narrow" w:hAnsi="Calibri" w:cs="Calibri"/>
                <w:b/>
                <w:color w:val="000000" w:themeColor="text1"/>
                <w:sz w:val="22"/>
                <w:szCs w:val="22"/>
              </w:rPr>
              <w:t>634.5</w:t>
            </w:r>
          </w:p>
        </w:tc>
        <w:tc>
          <w:tcPr>
            <w:tcW w:w="1196" w:type="dxa"/>
            <w:tcMar>
              <w:left w:w="105" w:type="dxa"/>
              <w:right w:w="105" w:type="dxa"/>
            </w:tcMar>
          </w:tcPr>
          <w:p w14:paraId="38BA99AE" w14:textId="77777777" w:rsidR="00B277B8" w:rsidRPr="00B277B8" w:rsidRDefault="00B277B8">
            <w:pPr>
              <w:jc w:val="right"/>
              <w:rPr>
                <w:rFonts w:ascii="Calibri" w:hAnsi="Calibri" w:cs="Calibri"/>
                <w:sz w:val="22"/>
                <w:szCs w:val="22"/>
              </w:rPr>
            </w:pPr>
            <w:r w:rsidRPr="00B277B8">
              <w:rPr>
                <w:rFonts w:ascii="Calibri" w:eastAsia="Aptos Narrow" w:hAnsi="Calibri" w:cs="Calibri"/>
                <w:color w:val="000000" w:themeColor="text1"/>
                <w:sz w:val="22"/>
                <w:szCs w:val="22"/>
              </w:rPr>
              <w:t>755.3</w:t>
            </w:r>
          </w:p>
        </w:tc>
        <w:tc>
          <w:tcPr>
            <w:tcW w:w="1196" w:type="dxa"/>
            <w:tcMar>
              <w:left w:w="105" w:type="dxa"/>
              <w:right w:w="105" w:type="dxa"/>
            </w:tcMar>
          </w:tcPr>
          <w:p w14:paraId="69A66FC4" w14:textId="77777777" w:rsidR="00B277B8" w:rsidRPr="00B277B8" w:rsidRDefault="00B277B8">
            <w:pPr>
              <w:jc w:val="right"/>
              <w:rPr>
                <w:rFonts w:ascii="Calibri" w:hAnsi="Calibri" w:cs="Calibri"/>
                <w:sz w:val="22"/>
                <w:szCs w:val="22"/>
              </w:rPr>
            </w:pPr>
            <w:r w:rsidRPr="00B277B8">
              <w:rPr>
                <w:rFonts w:ascii="Calibri" w:eastAsia="Aptos Narrow" w:hAnsi="Calibri" w:cs="Calibri"/>
                <w:color w:val="000000" w:themeColor="text1"/>
                <w:sz w:val="22"/>
                <w:szCs w:val="22"/>
              </w:rPr>
              <w:t>1,007.1</w:t>
            </w:r>
          </w:p>
        </w:tc>
      </w:tr>
      <w:tr w:rsidR="00B277B8" w:rsidRPr="00B277B8" w14:paraId="7973A918" w14:textId="77777777">
        <w:trPr>
          <w:trHeight w:val="285"/>
        </w:trPr>
        <w:tc>
          <w:tcPr>
            <w:tcW w:w="1837" w:type="dxa"/>
            <w:tcMar>
              <w:left w:w="105" w:type="dxa"/>
              <w:right w:w="105" w:type="dxa"/>
            </w:tcMar>
          </w:tcPr>
          <w:p w14:paraId="652A54C2" w14:textId="77777777" w:rsidR="00B277B8" w:rsidRPr="00B277B8" w:rsidRDefault="00B277B8">
            <w:pPr>
              <w:spacing w:line="278" w:lineRule="auto"/>
              <w:jc w:val="right"/>
              <w:rPr>
                <w:rFonts w:ascii="Calibri" w:eastAsia="Calibri" w:hAnsi="Calibri" w:cs="Calibri"/>
                <w:color w:val="000000" w:themeColor="text1"/>
                <w:sz w:val="22"/>
                <w:szCs w:val="22"/>
              </w:rPr>
            </w:pPr>
            <w:r w:rsidRPr="00B277B8">
              <w:rPr>
                <w:rFonts w:ascii="Calibri" w:eastAsia="Calibri" w:hAnsi="Calibri" w:cs="Calibri"/>
                <w:color w:val="000000" w:themeColor="text1"/>
                <w:sz w:val="22"/>
                <w:szCs w:val="22"/>
              </w:rPr>
              <w:lastRenderedPageBreak/>
              <w:t>IV emissions</w:t>
            </w:r>
          </w:p>
        </w:tc>
        <w:tc>
          <w:tcPr>
            <w:tcW w:w="1196" w:type="dxa"/>
            <w:tcMar>
              <w:left w:w="105" w:type="dxa"/>
              <w:right w:w="105" w:type="dxa"/>
            </w:tcMar>
          </w:tcPr>
          <w:p w14:paraId="24027C62" w14:textId="77777777" w:rsidR="00B277B8" w:rsidRPr="00B277B8" w:rsidRDefault="00B277B8">
            <w:pPr>
              <w:jc w:val="right"/>
              <w:rPr>
                <w:rFonts w:ascii="Calibri" w:hAnsi="Calibri" w:cs="Calibri"/>
                <w:sz w:val="22"/>
                <w:szCs w:val="22"/>
              </w:rPr>
            </w:pPr>
            <w:r w:rsidRPr="00B277B8">
              <w:rPr>
                <w:rFonts w:ascii="Calibri" w:eastAsia="Aptos Narrow" w:hAnsi="Calibri" w:cs="Calibri"/>
                <w:color w:val="000000" w:themeColor="text1"/>
                <w:sz w:val="22"/>
                <w:szCs w:val="22"/>
              </w:rPr>
              <w:t>19,371.7</w:t>
            </w:r>
          </w:p>
        </w:tc>
        <w:tc>
          <w:tcPr>
            <w:tcW w:w="1196" w:type="dxa"/>
            <w:tcMar>
              <w:left w:w="105" w:type="dxa"/>
              <w:right w:w="105" w:type="dxa"/>
            </w:tcMar>
          </w:tcPr>
          <w:p w14:paraId="0E6A7048" w14:textId="77777777" w:rsidR="00B277B8" w:rsidRPr="00B277B8" w:rsidRDefault="00B277B8">
            <w:pPr>
              <w:jc w:val="right"/>
              <w:rPr>
                <w:rFonts w:ascii="Calibri" w:hAnsi="Calibri" w:cs="Calibri"/>
                <w:sz w:val="22"/>
                <w:szCs w:val="22"/>
              </w:rPr>
            </w:pPr>
            <w:r w:rsidRPr="00B277B8">
              <w:rPr>
                <w:rFonts w:ascii="Calibri" w:eastAsia="Aptos Narrow" w:hAnsi="Calibri" w:cs="Calibri"/>
                <w:color w:val="000000" w:themeColor="text1"/>
                <w:sz w:val="22"/>
                <w:szCs w:val="22"/>
              </w:rPr>
              <w:t>14,528.8</w:t>
            </w:r>
          </w:p>
        </w:tc>
        <w:tc>
          <w:tcPr>
            <w:tcW w:w="1196" w:type="dxa"/>
            <w:tcMar>
              <w:left w:w="105" w:type="dxa"/>
              <w:right w:w="105" w:type="dxa"/>
            </w:tcMar>
          </w:tcPr>
          <w:p w14:paraId="246221DF" w14:textId="77777777" w:rsidR="00B277B8" w:rsidRPr="00B277B8" w:rsidRDefault="00B277B8">
            <w:pPr>
              <w:jc w:val="right"/>
              <w:rPr>
                <w:rFonts w:ascii="Calibri" w:hAnsi="Calibri" w:cs="Calibri"/>
                <w:sz w:val="22"/>
                <w:szCs w:val="22"/>
              </w:rPr>
            </w:pPr>
            <w:r w:rsidRPr="00B277B8">
              <w:rPr>
                <w:rFonts w:ascii="Calibri" w:eastAsia="Aptos Narrow" w:hAnsi="Calibri" w:cs="Calibri"/>
                <w:color w:val="000000" w:themeColor="text1"/>
                <w:sz w:val="22"/>
                <w:szCs w:val="22"/>
              </w:rPr>
              <w:t>9,685.9</w:t>
            </w:r>
          </w:p>
        </w:tc>
        <w:tc>
          <w:tcPr>
            <w:tcW w:w="1196" w:type="dxa"/>
            <w:tcMar>
              <w:left w:w="105" w:type="dxa"/>
              <w:right w:w="105" w:type="dxa"/>
            </w:tcMar>
          </w:tcPr>
          <w:p w14:paraId="63BA25D3" w14:textId="77777777" w:rsidR="00B277B8" w:rsidRPr="00B277B8" w:rsidRDefault="00B277B8">
            <w:pPr>
              <w:jc w:val="right"/>
              <w:rPr>
                <w:rFonts w:ascii="Calibri" w:eastAsia="Aptos Narrow" w:hAnsi="Calibri" w:cs="Calibri"/>
                <w:b/>
                <w:color w:val="000000" w:themeColor="text1"/>
                <w:sz w:val="22"/>
                <w:szCs w:val="22"/>
              </w:rPr>
            </w:pPr>
            <w:r w:rsidRPr="00B277B8">
              <w:rPr>
                <w:rFonts w:ascii="Calibri" w:eastAsia="Aptos Narrow" w:hAnsi="Calibri" w:cs="Calibri"/>
                <w:b/>
                <w:color w:val="000000" w:themeColor="text1"/>
                <w:sz w:val="22"/>
                <w:szCs w:val="22"/>
              </w:rPr>
              <w:t>7,167.5</w:t>
            </w:r>
          </w:p>
        </w:tc>
        <w:tc>
          <w:tcPr>
            <w:tcW w:w="1196" w:type="dxa"/>
            <w:tcMar>
              <w:left w:w="105" w:type="dxa"/>
              <w:right w:w="105" w:type="dxa"/>
            </w:tcMar>
          </w:tcPr>
          <w:p w14:paraId="774A0A3B" w14:textId="77777777" w:rsidR="00B277B8" w:rsidRPr="00B277B8" w:rsidRDefault="00B277B8">
            <w:pPr>
              <w:jc w:val="right"/>
              <w:rPr>
                <w:rFonts w:ascii="Calibri" w:hAnsi="Calibri" w:cs="Calibri"/>
                <w:sz w:val="22"/>
                <w:szCs w:val="22"/>
              </w:rPr>
            </w:pPr>
            <w:r w:rsidRPr="00B277B8">
              <w:rPr>
                <w:rFonts w:ascii="Calibri" w:eastAsia="Aptos Narrow" w:hAnsi="Calibri" w:cs="Calibri"/>
                <w:color w:val="000000" w:themeColor="text1"/>
                <w:sz w:val="22"/>
                <w:szCs w:val="22"/>
              </w:rPr>
              <w:t>4,842.9</w:t>
            </w:r>
          </w:p>
        </w:tc>
        <w:tc>
          <w:tcPr>
            <w:tcW w:w="1196" w:type="dxa"/>
            <w:tcMar>
              <w:left w:w="105" w:type="dxa"/>
              <w:right w:w="105" w:type="dxa"/>
            </w:tcMar>
          </w:tcPr>
          <w:p w14:paraId="6E777FED" w14:textId="77777777" w:rsidR="00B277B8" w:rsidRPr="00B277B8" w:rsidRDefault="00B277B8">
            <w:pPr>
              <w:jc w:val="right"/>
              <w:rPr>
                <w:rFonts w:ascii="Calibri" w:hAnsi="Calibri" w:cs="Calibri"/>
                <w:sz w:val="22"/>
                <w:szCs w:val="22"/>
              </w:rPr>
            </w:pPr>
            <w:r w:rsidRPr="00B277B8">
              <w:rPr>
                <w:rFonts w:ascii="Calibri" w:eastAsia="Aptos Narrow" w:hAnsi="Calibri" w:cs="Calibri"/>
                <w:color w:val="000000" w:themeColor="text1"/>
                <w:sz w:val="22"/>
                <w:szCs w:val="22"/>
              </w:rPr>
              <w:t>0.0</w:t>
            </w:r>
          </w:p>
        </w:tc>
      </w:tr>
      <w:tr w:rsidR="00B277B8" w:rsidRPr="00B277B8" w14:paraId="708EEC13" w14:textId="77777777">
        <w:trPr>
          <w:trHeight w:val="285"/>
        </w:trPr>
        <w:tc>
          <w:tcPr>
            <w:tcW w:w="1837" w:type="dxa"/>
            <w:tcMar>
              <w:left w:w="105" w:type="dxa"/>
              <w:right w:w="105" w:type="dxa"/>
            </w:tcMar>
          </w:tcPr>
          <w:p w14:paraId="652B039D" w14:textId="77777777" w:rsidR="00B277B8" w:rsidRPr="00B277B8" w:rsidRDefault="00B277B8">
            <w:pPr>
              <w:spacing w:line="278" w:lineRule="auto"/>
              <w:jc w:val="right"/>
              <w:rPr>
                <w:rFonts w:ascii="Calibri" w:eastAsia="Calibri" w:hAnsi="Calibri" w:cs="Calibri"/>
                <w:color w:val="000000" w:themeColor="text1"/>
                <w:sz w:val="22"/>
                <w:szCs w:val="22"/>
              </w:rPr>
            </w:pPr>
            <w:r w:rsidRPr="00B277B8">
              <w:rPr>
                <w:rFonts w:ascii="Calibri" w:eastAsia="Calibri" w:hAnsi="Calibri" w:cs="Calibri"/>
                <w:b/>
                <w:bCs/>
                <w:color w:val="000000" w:themeColor="text1"/>
                <w:sz w:val="22"/>
                <w:szCs w:val="22"/>
              </w:rPr>
              <w:t>Total emissions (</w:t>
            </w:r>
            <w:r w:rsidRPr="00B277B8">
              <w:rPr>
                <w:rFonts w:ascii="Calibri" w:eastAsia="Calibri" w:hAnsi="Calibri" w:cs="Calibri"/>
                <w:b/>
                <w:bCs/>
                <w:sz w:val="22"/>
                <w:szCs w:val="22"/>
              </w:rPr>
              <w:t>kgCO</w:t>
            </w:r>
            <w:r w:rsidRPr="00B277B8">
              <w:rPr>
                <w:rFonts w:ascii="Calibri" w:eastAsia="Calibri" w:hAnsi="Calibri" w:cs="Calibri"/>
                <w:b/>
                <w:bCs/>
                <w:sz w:val="22"/>
                <w:szCs w:val="22"/>
                <w:vertAlign w:val="subscript"/>
              </w:rPr>
              <w:t>2</w:t>
            </w:r>
            <w:r w:rsidRPr="00B277B8">
              <w:rPr>
                <w:rFonts w:ascii="Calibri" w:eastAsia="Calibri" w:hAnsi="Calibri" w:cs="Calibri"/>
                <w:b/>
                <w:bCs/>
                <w:sz w:val="22"/>
                <w:szCs w:val="22"/>
              </w:rPr>
              <w:t>e</w:t>
            </w:r>
            <w:r w:rsidRPr="00B277B8">
              <w:rPr>
                <w:rFonts w:ascii="Calibri" w:eastAsia="Calibri" w:hAnsi="Calibri" w:cs="Calibri"/>
                <w:b/>
                <w:bCs/>
                <w:color w:val="000000" w:themeColor="text1"/>
                <w:sz w:val="22"/>
                <w:szCs w:val="22"/>
              </w:rPr>
              <w:t>)</w:t>
            </w:r>
          </w:p>
        </w:tc>
        <w:tc>
          <w:tcPr>
            <w:tcW w:w="1196" w:type="dxa"/>
            <w:tcMar>
              <w:left w:w="105" w:type="dxa"/>
              <w:right w:w="105" w:type="dxa"/>
            </w:tcMar>
            <w:vAlign w:val="center"/>
          </w:tcPr>
          <w:p w14:paraId="3E368EA7" w14:textId="77777777" w:rsidR="00B277B8" w:rsidRPr="00B277B8" w:rsidRDefault="00B277B8">
            <w:pPr>
              <w:jc w:val="right"/>
              <w:rPr>
                <w:rFonts w:ascii="Calibri" w:hAnsi="Calibri" w:cs="Calibri"/>
                <w:sz w:val="22"/>
                <w:szCs w:val="22"/>
              </w:rPr>
            </w:pPr>
            <w:r w:rsidRPr="00B277B8">
              <w:rPr>
                <w:rFonts w:ascii="Calibri" w:eastAsia="Aptos Narrow" w:hAnsi="Calibri" w:cs="Calibri"/>
                <w:color w:val="000000" w:themeColor="text1"/>
                <w:sz w:val="22"/>
                <w:szCs w:val="22"/>
              </w:rPr>
              <w:t>19,371.7</w:t>
            </w:r>
          </w:p>
        </w:tc>
        <w:tc>
          <w:tcPr>
            <w:tcW w:w="1196" w:type="dxa"/>
            <w:tcMar>
              <w:left w:w="105" w:type="dxa"/>
              <w:right w:w="105" w:type="dxa"/>
            </w:tcMar>
            <w:vAlign w:val="center"/>
          </w:tcPr>
          <w:p w14:paraId="4E0B76BB" w14:textId="77777777" w:rsidR="00B277B8" w:rsidRPr="00B277B8" w:rsidRDefault="00B277B8">
            <w:pPr>
              <w:jc w:val="right"/>
              <w:rPr>
                <w:rFonts w:ascii="Calibri" w:hAnsi="Calibri" w:cs="Calibri"/>
                <w:sz w:val="22"/>
                <w:szCs w:val="22"/>
              </w:rPr>
            </w:pPr>
            <w:r w:rsidRPr="00B277B8">
              <w:rPr>
                <w:rFonts w:ascii="Calibri" w:eastAsia="Aptos Narrow" w:hAnsi="Calibri" w:cs="Calibri"/>
                <w:color w:val="000000" w:themeColor="text1"/>
                <w:sz w:val="22"/>
                <w:szCs w:val="22"/>
              </w:rPr>
              <w:t>14,780.5</w:t>
            </w:r>
          </w:p>
        </w:tc>
        <w:tc>
          <w:tcPr>
            <w:tcW w:w="1196" w:type="dxa"/>
            <w:tcMar>
              <w:left w:w="105" w:type="dxa"/>
              <w:right w:w="105" w:type="dxa"/>
            </w:tcMar>
            <w:vAlign w:val="center"/>
          </w:tcPr>
          <w:p w14:paraId="28D6CA83" w14:textId="77777777" w:rsidR="00B277B8" w:rsidRPr="00B277B8" w:rsidRDefault="00B277B8">
            <w:pPr>
              <w:jc w:val="right"/>
              <w:rPr>
                <w:rFonts w:ascii="Calibri" w:hAnsi="Calibri" w:cs="Calibri"/>
                <w:sz w:val="22"/>
                <w:szCs w:val="22"/>
              </w:rPr>
            </w:pPr>
            <w:r w:rsidRPr="00B277B8">
              <w:rPr>
                <w:rFonts w:ascii="Calibri" w:eastAsia="Aptos Narrow" w:hAnsi="Calibri" w:cs="Calibri"/>
                <w:color w:val="000000" w:themeColor="text1"/>
                <w:sz w:val="22"/>
                <w:szCs w:val="22"/>
              </w:rPr>
              <w:t>10,189.4</w:t>
            </w:r>
          </w:p>
        </w:tc>
        <w:tc>
          <w:tcPr>
            <w:tcW w:w="1196" w:type="dxa"/>
            <w:tcMar>
              <w:left w:w="105" w:type="dxa"/>
              <w:right w:w="105" w:type="dxa"/>
            </w:tcMar>
            <w:vAlign w:val="center"/>
          </w:tcPr>
          <w:p w14:paraId="5323D09E" w14:textId="77777777" w:rsidR="00B277B8" w:rsidRPr="00B277B8" w:rsidRDefault="00B277B8">
            <w:pPr>
              <w:jc w:val="right"/>
              <w:rPr>
                <w:rFonts w:ascii="Calibri" w:eastAsia="Aptos Narrow" w:hAnsi="Calibri" w:cs="Calibri"/>
                <w:b/>
                <w:color w:val="000000" w:themeColor="text1"/>
                <w:sz w:val="22"/>
                <w:szCs w:val="22"/>
              </w:rPr>
            </w:pPr>
            <w:r w:rsidRPr="00B277B8">
              <w:rPr>
                <w:rFonts w:ascii="Calibri" w:eastAsia="Aptos Narrow" w:hAnsi="Calibri" w:cs="Calibri"/>
                <w:b/>
                <w:color w:val="000000" w:themeColor="text1"/>
                <w:sz w:val="22"/>
                <w:szCs w:val="22"/>
              </w:rPr>
              <w:t>7,802.0</w:t>
            </w:r>
          </w:p>
        </w:tc>
        <w:tc>
          <w:tcPr>
            <w:tcW w:w="1196" w:type="dxa"/>
            <w:tcMar>
              <w:left w:w="105" w:type="dxa"/>
              <w:right w:w="105" w:type="dxa"/>
            </w:tcMar>
            <w:vAlign w:val="center"/>
          </w:tcPr>
          <w:p w14:paraId="20070CC0" w14:textId="77777777" w:rsidR="00B277B8" w:rsidRPr="00B277B8" w:rsidRDefault="00B277B8">
            <w:pPr>
              <w:jc w:val="right"/>
              <w:rPr>
                <w:rFonts w:ascii="Calibri" w:hAnsi="Calibri" w:cs="Calibri"/>
                <w:sz w:val="22"/>
                <w:szCs w:val="22"/>
              </w:rPr>
            </w:pPr>
            <w:r w:rsidRPr="00B277B8">
              <w:rPr>
                <w:rFonts w:ascii="Calibri" w:eastAsia="Aptos Narrow" w:hAnsi="Calibri" w:cs="Calibri"/>
                <w:color w:val="000000" w:themeColor="text1"/>
                <w:sz w:val="22"/>
                <w:szCs w:val="22"/>
              </w:rPr>
              <w:t>5,598.2</w:t>
            </w:r>
          </w:p>
        </w:tc>
        <w:tc>
          <w:tcPr>
            <w:tcW w:w="1196" w:type="dxa"/>
            <w:tcMar>
              <w:left w:w="105" w:type="dxa"/>
              <w:right w:w="105" w:type="dxa"/>
            </w:tcMar>
            <w:vAlign w:val="center"/>
          </w:tcPr>
          <w:p w14:paraId="4980E2F0" w14:textId="77777777" w:rsidR="00B277B8" w:rsidRPr="00B277B8" w:rsidRDefault="00B277B8">
            <w:pPr>
              <w:jc w:val="right"/>
              <w:rPr>
                <w:rFonts w:ascii="Calibri" w:hAnsi="Calibri" w:cs="Calibri"/>
                <w:sz w:val="22"/>
                <w:szCs w:val="22"/>
              </w:rPr>
            </w:pPr>
            <w:r w:rsidRPr="00B277B8">
              <w:rPr>
                <w:rFonts w:ascii="Calibri" w:eastAsia="Aptos Narrow" w:hAnsi="Calibri" w:cs="Calibri"/>
                <w:color w:val="000000" w:themeColor="text1"/>
                <w:sz w:val="22"/>
                <w:szCs w:val="22"/>
              </w:rPr>
              <w:t>1,007.1</w:t>
            </w:r>
          </w:p>
        </w:tc>
      </w:tr>
      <w:tr w:rsidR="00B277B8" w:rsidRPr="00B277B8" w14:paraId="31BE1880" w14:textId="77777777">
        <w:trPr>
          <w:trHeight w:val="285"/>
        </w:trPr>
        <w:tc>
          <w:tcPr>
            <w:tcW w:w="1837" w:type="dxa"/>
            <w:tcMar>
              <w:left w:w="105" w:type="dxa"/>
              <w:right w:w="105" w:type="dxa"/>
            </w:tcMar>
          </w:tcPr>
          <w:p w14:paraId="36037B68" w14:textId="77777777" w:rsidR="00B277B8" w:rsidRPr="00B277B8" w:rsidRDefault="00B277B8">
            <w:pPr>
              <w:spacing w:line="278" w:lineRule="auto"/>
              <w:jc w:val="right"/>
              <w:rPr>
                <w:rFonts w:ascii="Calibri" w:eastAsia="Calibri" w:hAnsi="Calibri" w:cs="Calibri"/>
                <w:color w:val="000000" w:themeColor="text1"/>
                <w:sz w:val="22"/>
                <w:szCs w:val="22"/>
              </w:rPr>
            </w:pPr>
            <w:r w:rsidRPr="00B277B8">
              <w:rPr>
                <w:rFonts w:ascii="Calibri" w:eastAsia="Calibri" w:hAnsi="Calibri" w:cs="Calibri"/>
                <w:b/>
                <w:bCs/>
                <w:color w:val="000000" w:themeColor="text1"/>
                <w:sz w:val="22"/>
                <w:szCs w:val="22"/>
              </w:rPr>
              <w:t>Yearly savings (kgCO</w:t>
            </w:r>
            <w:r w:rsidRPr="00B277B8">
              <w:rPr>
                <w:rFonts w:ascii="Calibri" w:eastAsia="Calibri" w:hAnsi="Calibri" w:cs="Calibri"/>
                <w:b/>
                <w:bCs/>
                <w:color w:val="000000" w:themeColor="text1"/>
                <w:sz w:val="22"/>
                <w:szCs w:val="22"/>
                <w:vertAlign w:val="subscript"/>
              </w:rPr>
              <w:t>2</w:t>
            </w:r>
            <w:r w:rsidRPr="00B277B8">
              <w:rPr>
                <w:rFonts w:ascii="Calibri" w:eastAsia="Calibri" w:hAnsi="Calibri" w:cs="Calibri"/>
                <w:b/>
                <w:bCs/>
                <w:color w:val="000000" w:themeColor="text1"/>
                <w:sz w:val="22"/>
                <w:szCs w:val="22"/>
              </w:rPr>
              <w:t>e)</w:t>
            </w:r>
          </w:p>
        </w:tc>
        <w:tc>
          <w:tcPr>
            <w:tcW w:w="1196" w:type="dxa"/>
            <w:tcMar>
              <w:left w:w="105" w:type="dxa"/>
              <w:right w:w="105" w:type="dxa"/>
            </w:tcMar>
            <w:vAlign w:val="center"/>
          </w:tcPr>
          <w:p w14:paraId="3EA20AD7" w14:textId="77777777" w:rsidR="00B277B8" w:rsidRPr="00B277B8" w:rsidRDefault="00B277B8">
            <w:pPr>
              <w:jc w:val="right"/>
              <w:rPr>
                <w:rFonts w:ascii="Calibri" w:hAnsi="Calibri" w:cs="Calibri"/>
                <w:sz w:val="22"/>
                <w:szCs w:val="22"/>
              </w:rPr>
            </w:pPr>
            <w:r w:rsidRPr="00B277B8">
              <w:rPr>
                <w:rFonts w:ascii="Calibri" w:eastAsia="Aptos Narrow" w:hAnsi="Calibri" w:cs="Calibri"/>
                <w:color w:val="000000" w:themeColor="text1"/>
                <w:sz w:val="22"/>
                <w:szCs w:val="22"/>
              </w:rPr>
              <w:t>0.0</w:t>
            </w:r>
          </w:p>
        </w:tc>
        <w:tc>
          <w:tcPr>
            <w:tcW w:w="1196" w:type="dxa"/>
            <w:tcMar>
              <w:left w:w="105" w:type="dxa"/>
              <w:right w:w="105" w:type="dxa"/>
            </w:tcMar>
            <w:vAlign w:val="center"/>
          </w:tcPr>
          <w:p w14:paraId="6986AD93" w14:textId="77777777" w:rsidR="00B277B8" w:rsidRPr="00B277B8" w:rsidRDefault="00B277B8">
            <w:pPr>
              <w:jc w:val="right"/>
              <w:rPr>
                <w:rFonts w:ascii="Calibri" w:hAnsi="Calibri" w:cs="Calibri"/>
                <w:sz w:val="22"/>
                <w:szCs w:val="22"/>
              </w:rPr>
            </w:pPr>
            <w:r w:rsidRPr="00B277B8">
              <w:rPr>
                <w:rFonts w:ascii="Calibri" w:eastAsia="Aptos Narrow" w:hAnsi="Calibri" w:cs="Calibri"/>
                <w:color w:val="000000" w:themeColor="text1"/>
                <w:sz w:val="22"/>
                <w:szCs w:val="22"/>
              </w:rPr>
              <w:t>4,591.2</w:t>
            </w:r>
          </w:p>
        </w:tc>
        <w:tc>
          <w:tcPr>
            <w:tcW w:w="1196" w:type="dxa"/>
            <w:tcMar>
              <w:left w:w="105" w:type="dxa"/>
              <w:right w:w="105" w:type="dxa"/>
            </w:tcMar>
            <w:vAlign w:val="center"/>
          </w:tcPr>
          <w:p w14:paraId="6EBDC793" w14:textId="77777777" w:rsidR="00B277B8" w:rsidRPr="00B277B8" w:rsidRDefault="00B277B8">
            <w:pPr>
              <w:jc w:val="right"/>
              <w:rPr>
                <w:rFonts w:ascii="Calibri" w:hAnsi="Calibri" w:cs="Calibri"/>
                <w:sz w:val="22"/>
                <w:szCs w:val="22"/>
              </w:rPr>
            </w:pPr>
            <w:r w:rsidRPr="00B277B8">
              <w:rPr>
                <w:rFonts w:ascii="Calibri" w:eastAsia="Aptos Narrow" w:hAnsi="Calibri" w:cs="Calibri"/>
                <w:color w:val="000000" w:themeColor="text1"/>
                <w:sz w:val="22"/>
                <w:szCs w:val="22"/>
              </w:rPr>
              <w:t>9,182.3</w:t>
            </w:r>
          </w:p>
        </w:tc>
        <w:tc>
          <w:tcPr>
            <w:tcW w:w="1196" w:type="dxa"/>
            <w:tcMar>
              <w:left w:w="105" w:type="dxa"/>
              <w:right w:w="105" w:type="dxa"/>
            </w:tcMar>
            <w:vAlign w:val="center"/>
          </w:tcPr>
          <w:p w14:paraId="019E572E" w14:textId="77777777" w:rsidR="00B277B8" w:rsidRPr="00B277B8" w:rsidRDefault="00B277B8">
            <w:pPr>
              <w:jc w:val="right"/>
              <w:rPr>
                <w:rFonts w:ascii="Calibri" w:eastAsia="Aptos Narrow" w:hAnsi="Calibri" w:cs="Calibri"/>
                <w:b/>
                <w:color w:val="000000" w:themeColor="text1"/>
                <w:sz w:val="22"/>
                <w:szCs w:val="22"/>
              </w:rPr>
            </w:pPr>
            <w:r w:rsidRPr="00B277B8">
              <w:rPr>
                <w:rFonts w:ascii="Calibri" w:eastAsia="Aptos Narrow" w:hAnsi="Calibri" w:cs="Calibri"/>
                <w:b/>
                <w:color w:val="000000" w:themeColor="text1"/>
                <w:sz w:val="22"/>
                <w:szCs w:val="22"/>
              </w:rPr>
              <w:t>11,569.7</w:t>
            </w:r>
          </w:p>
        </w:tc>
        <w:tc>
          <w:tcPr>
            <w:tcW w:w="1196" w:type="dxa"/>
            <w:tcMar>
              <w:left w:w="105" w:type="dxa"/>
              <w:right w:w="105" w:type="dxa"/>
            </w:tcMar>
            <w:vAlign w:val="center"/>
          </w:tcPr>
          <w:p w14:paraId="32832E18" w14:textId="77777777" w:rsidR="00B277B8" w:rsidRPr="00B277B8" w:rsidRDefault="00B277B8">
            <w:pPr>
              <w:jc w:val="right"/>
              <w:rPr>
                <w:rFonts w:ascii="Calibri" w:hAnsi="Calibri" w:cs="Calibri"/>
                <w:sz w:val="22"/>
                <w:szCs w:val="22"/>
              </w:rPr>
            </w:pPr>
            <w:r w:rsidRPr="00B277B8">
              <w:rPr>
                <w:rFonts w:ascii="Calibri" w:eastAsia="Aptos Narrow" w:hAnsi="Calibri" w:cs="Calibri"/>
                <w:color w:val="000000" w:themeColor="text1"/>
                <w:sz w:val="22"/>
                <w:szCs w:val="22"/>
              </w:rPr>
              <w:t>13,773.5</w:t>
            </w:r>
          </w:p>
        </w:tc>
        <w:tc>
          <w:tcPr>
            <w:tcW w:w="1196" w:type="dxa"/>
            <w:tcMar>
              <w:left w:w="105" w:type="dxa"/>
              <w:right w:w="105" w:type="dxa"/>
            </w:tcMar>
            <w:vAlign w:val="center"/>
          </w:tcPr>
          <w:p w14:paraId="6D8C12E7" w14:textId="77777777" w:rsidR="00B277B8" w:rsidRPr="00B277B8" w:rsidRDefault="00B277B8">
            <w:pPr>
              <w:jc w:val="right"/>
              <w:rPr>
                <w:rFonts w:ascii="Calibri" w:hAnsi="Calibri" w:cs="Calibri"/>
                <w:sz w:val="22"/>
                <w:szCs w:val="22"/>
              </w:rPr>
            </w:pPr>
            <w:r w:rsidRPr="00B277B8">
              <w:rPr>
                <w:rFonts w:ascii="Calibri" w:eastAsia="Aptos Narrow" w:hAnsi="Calibri" w:cs="Calibri"/>
                <w:color w:val="000000" w:themeColor="text1"/>
                <w:sz w:val="22"/>
                <w:szCs w:val="22"/>
              </w:rPr>
              <w:t>18,364.6</w:t>
            </w:r>
          </w:p>
        </w:tc>
      </w:tr>
    </w:tbl>
    <w:p w14:paraId="64BEAA02" w14:textId="77777777" w:rsidR="00ED1EBD" w:rsidRDefault="00ED1EBD" w:rsidP="00B277B8">
      <w:pPr>
        <w:spacing w:line="278" w:lineRule="auto"/>
        <w:rPr>
          <w:rFonts w:ascii="Calibri" w:eastAsia="Calibri" w:hAnsi="Calibri" w:cs="Calibri"/>
          <w:color w:val="000000" w:themeColor="text1"/>
          <w:sz w:val="22"/>
          <w:szCs w:val="22"/>
        </w:rPr>
      </w:pPr>
    </w:p>
    <w:p w14:paraId="198B88C4" w14:textId="7B9BA3F9" w:rsidR="00B277B8" w:rsidRPr="003E31AD" w:rsidRDefault="00B277B8" w:rsidP="003E31AD">
      <w:pPr>
        <w:spacing w:line="278" w:lineRule="auto"/>
        <w:rPr>
          <w:rFonts w:ascii="Calibri" w:eastAsia="Calibri" w:hAnsi="Calibri" w:cs="Calibri"/>
          <w:color w:val="000000" w:themeColor="text1"/>
          <w:sz w:val="22"/>
          <w:szCs w:val="22"/>
        </w:rPr>
      </w:pPr>
      <w:r w:rsidRPr="00B277B8">
        <w:rPr>
          <w:rFonts w:ascii="Calibri" w:eastAsia="Calibri" w:hAnsi="Calibri" w:cs="Calibri"/>
          <w:color w:val="000000" w:themeColor="text1"/>
          <w:sz w:val="22"/>
          <w:szCs w:val="22"/>
        </w:rPr>
        <w:t xml:space="preserve">This shows that even a relatively small percentage change from IV to SC </w:t>
      </w:r>
      <w:r w:rsidR="00CE3639">
        <w:rPr>
          <w:rFonts w:ascii="Calibri" w:eastAsia="Calibri" w:hAnsi="Calibri" w:cs="Calibri"/>
          <w:sz w:val="22"/>
          <w:szCs w:val="22"/>
        </w:rPr>
        <w:t>Vedolizumab</w:t>
      </w:r>
      <w:r w:rsidR="00CE3639" w:rsidRPr="00F60764">
        <w:rPr>
          <w:rFonts w:ascii="Calibri" w:eastAsia="Calibri" w:hAnsi="Calibri" w:cs="Calibri"/>
          <w:sz w:val="22"/>
          <w:szCs w:val="22"/>
        </w:rPr>
        <w:t xml:space="preserve"> </w:t>
      </w:r>
      <w:r w:rsidRPr="00B277B8">
        <w:rPr>
          <w:rFonts w:ascii="Calibri" w:eastAsia="Calibri" w:hAnsi="Calibri" w:cs="Calibri"/>
          <w:color w:val="000000" w:themeColor="text1"/>
          <w:sz w:val="22"/>
          <w:szCs w:val="22"/>
        </w:rPr>
        <w:t xml:space="preserve">can have significant reductions in overall emissions. </w:t>
      </w:r>
      <w:r w:rsidR="003E31AD" w:rsidRPr="003E31AD">
        <w:rPr>
          <w:rFonts w:ascii="Calibri" w:eastAsia="Calibri" w:hAnsi="Calibri" w:cs="Calibri"/>
          <w:color w:val="000000" w:themeColor="text1"/>
          <w:sz w:val="22"/>
          <w:szCs w:val="22"/>
        </w:rPr>
        <w:t xml:space="preserve">Applying the observed acceptance rate of 63% to the baseline cohort suggests a potential reduction of approximately </w:t>
      </w:r>
      <w:r w:rsidR="003E31AD" w:rsidRPr="003E31AD">
        <w:rPr>
          <w:rFonts w:ascii="Calibri" w:eastAsia="Calibri" w:hAnsi="Calibri" w:cs="Calibri"/>
          <w:b/>
          <w:bCs/>
          <w:color w:val="000000" w:themeColor="text1"/>
          <w:sz w:val="22"/>
          <w:szCs w:val="22"/>
        </w:rPr>
        <w:t>11,570 kgCO2e</w:t>
      </w:r>
      <w:r w:rsidR="003E31AD" w:rsidRPr="003E31AD">
        <w:rPr>
          <w:rFonts w:ascii="Calibri" w:eastAsia="Calibri" w:hAnsi="Calibri" w:cs="Calibri"/>
          <w:color w:val="000000" w:themeColor="text1"/>
          <w:sz w:val="22"/>
          <w:szCs w:val="22"/>
        </w:rPr>
        <w:t xml:space="preserve"> per yea</w:t>
      </w:r>
      <w:r w:rsidR="003E31AD">
        <w:rPr>
          <w:rFonts w:ascii="Calibri" w:eastAsia="Calibri" w:hAnsi="Calibri" w:cs="Calibri"/>
          <w:color w:val="000000" w:themeColor="text1"/>
          <w:sz w:val="22"/>
          <w:szCs w:val="22"/>
        </w:rPr>
        <w:t>r.</w:t>
      </w:r>
    </w:p>
    <w:p w14:paraId="190A98E1" w14:textId="77777777" w:rsidR="00B277B8" w:rsidRPr="00B277B8" w:rsidRDefault="00B277B8" w:rsidP="00B277B8">
      <w:pPr>
        <w:spacing w:after="0" w:line="278" w:lineRule="auto"/>
        <w:rPr>
          <w:rFonts w:ascii="Calibri" w:eastAsia="Calibri" w:hAnsi="Calibri" w:cs="Calibri"/>
          <w:b/>
          <w:bCs/>
          <w:color w:val="000000" w:themeColor="text1"/>
          <w:sz w:val="22"/>
          <w:szCs w:val="22"/>
        </w:rPr>
      </w:pPr>
      <w:r w:rsidRPr="00B277B8">
        <w:rPr>
          <w:rFonts w:ascii="Calibri" w:eastAsia="Calibri" w:hAnsi="Calibri" w:cs="Calibri"/>
          <w:b/>
          <w:bCs/>
          <w:color w:val="000000" w:themeColor="text1"/>
          <w:sz w:val="22"/>
          <w:szCs w:val="22"/>
        </w:rPr>
        <w:t>Figure 1. Modelled emissions based on varying degrees of adoption of SC self-administration</w:t>
      </w:r>
    </w:p>
    <w:p w14:paraId="62599C73" w14:textId="4697AE44" w:rsidR="00B277B8" w:rsidRPr="00B277B8" w:rsidRDefault="00B277B8" w:rsidP="00B277B8">
      <w:pPr>
        <w:spacing w:after="0" w:line="278" w:lineRule="auto"/>
        <w:rPr>
          <w:rFonts w:ascii="Calibri" w:eastAsia="Calibri" w:hAnsi="Calibri" w:cs="Calibri"/>
          <w:color w:val="000000" w:themeColor="text1"/>
          <w:sz w:val="22"/>
          <w:szCs w:val="22"/>
        </w:rPr>
      </w:pPr>
      <w:r w:rsidRPr="00B277B8">
        <w:rPr>
          <w:rFonts w:ascii="Calibri" w:hAnsi="Calibri" w:cs="Calibri"/>
          <w:noProof/>
          <w:sz w:val="22"/>
          <w:szCs w:val="22"/>
        </w:rPr>
        <w:drawing>
          <wp:inline distT="0" distB="0" distL="0" distR="0" wp14:anchorId="44054394" wp14:editId="18FE50E5">
            <wp:extent cx="5048250" cy="3105150"/>
            <wp:effectExtent l="0" t="0" r="0" b="0"/>
            <wp:docPr id="1588207768" name="drawing">
              <a:extLst xmlns:a="http://schemas.openxmlformats.org/drawingml/2006/main">
                <a:ext uri="{FF2B5EF4-FFF2-40B4-BE49-F238E27FC236}">
                  <a16:creationId xmlns:a16="http://schemas.microsoft.com/office/drawing/2014/main" id="{21771CC9-A37C-4B72-92D1-27BE866A55C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0645281" name="Picture 1230645281"/>
                    <pic:cNvPicPr/>
                  </pic:nvPicPr>
                  <pic:blipFill>
                    <a:blip r:embed="rId10">
                      <a:extLst>
                        <a:ext uri="{28A0092B-C50C-407E-A947-70E740481C1C}">
                          <a14:useLocalDpi xmlns:a14="http://schemas.microsoft.com/office/drawing/2010/main"/>
                        </a:ext>
                      </a:extLst>
                    </a:blip>
                    <a:stretch>
                      <a:fillRect/>
                    </a:stretch>
                  </pic:blipFill>
                  <pic:spPr>
                    <a:xfrm>
                      <a:off x="0" y="0"/>
                      <a:ext cx="5048250" cy="3105150"/>
                    </a:xfrm>
                    <a:prstGeom prst="rect">
                      <a:avLst/>
                    </a:prstGeom>
                  </pic:spPr>
                </pic:pic>
              </a:graphicData>
            </a:graphic>
          </wp:inline>
        </w:drawing>
      </w:r>
    </w:p>
    <w:p w14:paraId="79C858CA" w14:textId="77777777" w:rsidR="009576B3" w:rsidRPr="00F60764" w:rsidRDefault="009576B3" w:rsidP="005D6F1E">
      <w:pPr>
        <w:spacing w:after="0" w:line="278" w:lineRule="auto"/>
        <w:rPr>
          <w:rFonts w:ascii="Calibri" w:eastAsia="Calibri" w:hAnsi="Calibri" w:cs="Calibri"/>
          <w:color w:val="000000" w:themeColor="text1"/>
          <w:sz w:val="22"/>
          <w:szCs w:val="22"/>
        </w:rPr>
      </w:pPr>
    </w:p>
    <w:p w14:paraId="545A97BB" w14:textId="7A2AF4DF" w:rsidR="00ED4F53" w:rsidRDefault="00ED4F53" w:rsidP="005D6F1E">
      <w:pPr>
        <w:spacing w:after="0" w:line="278" w:lineRule="auto"/>
        <w:ind w:left="284" w:hanging="284"/>
        <w:rPr>
          <w:rFonts w:ascii="Calibri" w:hAnsi="Calibri" w:cs="Calibri"/>
          <w:i/>
          <w:iCs/>
          <w:sz w:val="22"/>
          <w:szCs w:val="22"/>
        </w:rPr>
      </w:pPr>
      <w:r w:rsidRPr="00F60764">
        <w:rPr>
          <w:rFonts w:ascii="Calibri" w:hAnsi="Calibri" w:cs="Calibri"/>
          <w:i/>
          <w:iCs/>
          <w:sz w:val="22"/>
          <w:szCs w:val="22"/>
        </w:rPr>
        <w:t>Economic sustainability:</w:t>
      </w:r>
    </w:p>
    <w:p w14:paraId="3D81D529" w14:textId="34BAFC15" w:rsidR="00ED1EBD" w:rsidRPr="00F60764" w:rsidRDefault="00ED1EBD" w:rsidP="005D6F1E">
      <w:pPr>
        <w:spacing w:after="0" w:line="278" w:lineRule="auto"/>
        <w:ind w:left="284" w:hanging="284"/>
        <w:rPr>
          <w:rFonts w:ascii="Calibri" w:hAnsi="Calibri" w:cs="Calibri"/>
          <w:i/>
          <w:iCs/>
          <w:sz w:val="22"/>
          <w:szCs w:val="22"/>
        </w:rPr>
      </w:pPr>
      <w:r>
        <w:rPr>
          <w:rFonts w:ascii="Calibri" w:hAnsi="Calibri" w:cs="Calibri"/>
          <w:i/>
          <w:iCs/>
          <w:sz w:val="22"/>
          <w:szCs w:val="22"/>
        </w:rPr>
        <w:t xml:space="preserve">Methodology: </w:t>
      </w:r>
    </w:p>
    <w:p w14:paraId="4237D6A0" w14:textId="4ECC7D7E" w:rsidR="00AE5682" w:rsidRDefault="00AE5682" w:rsidP="005D6F1E">
      <w:pPr>
        <w:spacing w:after="0" w:line="278" w:lineRule="auto"/>
        <w:rPr>
          <w:rFonts w:ascii="Calibri" w:hAnsi="Calibri" w:cs="Calibri"/>
          <w:sz w:val="22"/>
          <w:szCs w:val="22"/>
        </w:rPr>
      </w:pPr>
      <w:r w:rsidRPr="00F60764">
        <w:rPr>
          <w:rFonts w:ascii="Calibri" w:hAnsi="Calibri" w:cs="Calibri"/>
          <w:sz w:val="22"/>
          <w:szCs w:val="22"/>
        </w:rPr>
        <w:t xml:space="preserve">Financial impact was assessed by comparing the costs associated with </w:t>
      </w:r>
      <w:r w:rsidR="00CF09C5" w:rsidRPr="00F60764">
        <w:rPr>
          <w:rFonts w:ascii="Calibri" w:hAnsi="Calibri" w:cs="Calibri"/>
          <w:sz w:val="22"/>
          <w:szCs w:val="22"/>
        </w:rPr>
        <w:t>I</w:t>
      </w:r>
      <w:r w:rsidRPr="00F60764">
        <w:rPr>
          <w:rFonts w:ascii="Calibri" w:hAnsi="Calibri" w:cs="Calibri"/>
          <w:sz w:val="22"/>
          <w:szCs w:val="22"/>
        </w:rPr>
        <w:t xml:space="preserve">V and SC </w:t>
      </w:r>
      <w:r w:rsidR="009576B3">
        <w:rPr>
          <w:rFonts w:ascii="Calibri" w:hAnsi="Calibri" w:cs="Calibri"/>
          <w:sz w:val="22"/>
          <w:szCs w:val="22"/>
        </w:rPr>
        <w:t>Vedolizumab</w:t>
      </w:r>
      <w:r w:rsidRPr="00F60764">
        <w:rPr>
          <w:rFonts w:ascii="Calibri" w:hAnsi="Calibri" w:cs="Calibri"/>
          <w:sz w:val="22"/>
          <w:szCs w:val="22"/>
        </w:rPr>
        <w:t xml:space="preserve"> treatment pathways. The cost of IV </w:t>
      </w:r>
      <w:r w:rsidR="009576B3">
        <w:rPr>
          <w:rFonts w:ascii="Calibri" w:hAnsi="Calibri" w:cs="Calibri"/>
          <w:sz w:val="22"/>
          <w:szCs w:val="22"/>
        </w:rPr>
        <w:t>Vedolizumab</w:t>
      </w:r>
      <w:r w:rsidRPr="00F60764">
        <w:rPr>
          <w:rFonts w:ascii="Calibri" w:hAnsi="Calibri" w:cs="Calibri"/>
          <w:sz w:val="22"/>
          <w:szCs w:val="22"/>
        </w:rPr>
        <w:t xml:space="preserve"> administration was calculated using the medication acquisition cost and all consumables required for cannulation, blood sampling and infusion delivery</w:t>
      </w:r>
      <w:r w:rsidR="008D5E3B" w:rsidRPr="00F60764">
        <w:rPr>
          <w:rFonts w:ascii="Calibri" w:hAnsi="Calibri" w:cs="Calibri"/>
          <w:sz w:val="22"/>
          <w:szCs w:val="22"/>
        </w:rPr>
        <w:t xml:space="preserve"> (table </w:t>
      </w:r>
      <w:r w:rsidR="00C2032E">
        <w:rPr>
          <w:rFonts w:ascii="Calibri" w:hAnsi="Calibri" w:cs="Calibri"/>
          <w:sz w:val="22"/>
          <w:szCs w:val="22"/>
        </w:rPr>
        <w:t>4</w:t>
      </w:r>
      <w:r w:rsidR="008D5E3B" w:rsidRPr="00F60764">
        <w:rPr>
          <w:rFonts w:ascii="Calibri" w:hAnsi="Calibri" w:cs="Calibri"/>
          <w:sz w:val="22"/>
          <w:szCs w:val="22"/>
        </w:rPr>
        <w:t>)</w:t>
      </w:r>
      <w:r w:rsidRPr="00F60764">
        <w:rPr>
          <w:rFonts w:ascii="Calibri" w:hAnsi="Calibri" w:cs="Calibri"/>
          <w:sz w:val="22"/>
          <w:szCs w:val="22"/>
        </w:rPr>
        <w:t xml:space="preserve">. </w:t>
      </w:r>
    </w:p>
    <w:p w14:paraId="5A8D28E3" w14:textId="77777777" w:rsidR="00F77428" w:rsidRPr="00F60764" w:rsidRDefault="00F77428" w:rsidP="005D6F1E">
      <w:pPr>
        <w:spacing w:after="0" w:line="278" w:lineRule="auto"/>
        <w:rPr>
          <w:rFonts w:ascii="Calibri" w:hAnsi="Calibri" w:cs="Calibri"/>
          <w:sz w:val="22"/>
          <w:szCs w:val="22"/>
        </w:rPr>
      </w:pPr>
    </w:p>
    <w:p w14:paraId="58B7C707" w14:textId="5438074D" w:rsidR="006B313E" w:rsidRPr="00F60764" w:rsidRDefault="006B313E" w:rsidP="005D6F1E">
      <w:pPr>
        <w:spacing w:after="0" w:line="278" w:lineRule="auto"/>
        <w:rPr>
          <w:rFonts w:ascii="Calibri" w:hAnsi="Calibri" w:cs="Calibri"/>
          <w:b/>
          <w:bCs/>
          <w:sz w:val="22"/>
          <w:szCs w:val="22"/>
        </w:rPr>
      </w:pPr>
      <w:r w:rsidRPr="00F60764">
        <w:rPr>
          <w:rFonts w:ascii="Calibri" w:hAnsi="Calibri" w:cs="Calibri"/>
          <w:b/>
          <w:bCs/>
          <w:sz w:val="22"/>
          <w:szCs w:val="22"/>
        </w:rPr>
        <w:t xml:space="preserve">Table </w:t>
      </w:r>
      <w:r w:rsidR="000D70B5">
        <w:rPr>
          <w:rFonts w:ascii="Calibri" w:hAnsi="Calibri" w:cs="Calibri"/>
          <w:b/>
          <w:bCs/>
          <w:sz w:val="22"/>
          <w:szCs w:val="22"/>
        </w:rPr>
        <w:t>4.</w:t>
      </w:r>
      <w:r w:rsidRPr="00F60764">
        <w:rPr>
          <w:rFonts w:ascii="Calibri" w:hAnsi="Calibri" w:cs="Calibri"/>
          <w:b/>
          <w:bCs/>
          <w:sz w:val="22"/>
          <w:szCs w:val="22"/>
        </w:rPr>
        <w:t xml:space="preserve"> </w:t>
      </w:r>
      <w:r w:rsidRPr="00F60764">
        <w:rPr>
          <w:rFonts w:ascii="Calibri" w:hAnsi="Calibri" w:cs="Calibri"/>
          <w:sz w:val="22"/>
          <w:szCs w:val="22"/>
        </w:rPr>
        <w:t xml:space="preserve">Cost per IV </w:t>
      </w:r>
      <w:r w:rsidR="009576B3">
        <w:rPr>
          <w:rFonts w:ascii="Calibri" w:hAnsi="Calibri" w:cs="Calibri"/>
          <w:sz w:val="22"/>
          <w:szCs w:val="22"/>
        </w:rPr>
        <w:t>Vedolizumab</w:t>
      </w:r>
      <w:r w:rsidRPr="00F60764">
        <w:rPr>
          <w:rFonts w:ascii="Calibri" w:hAnsi="Calibri" w:cs="Calibri"/>
          <w:sz w:val="22"/>
          <w:szCs w:val="22"/>
        </w:rPr>
        <w:t xml:space="preserve"> Infusion</w:t>
      </w:r>
    </w:p>
    <w:tbl>
      <w:tblPr>
        <w:tblStyle w:val="TableGrid"/>
        <w:tblW w:w="0" w:type="auto"/>
        <w:jc w:val="center"/>
        <w:tblLook w:val="04A0" w:firstRow="1" w:lastRow="0" w:firstColumn="1" w:lastColumn="0" w:noHBand="0" w:noVBand="1"/>
      </w:tblPr>
      <w:tblGrid>
        <w:gridCol w:w="4957"/>
        <w:gridCol w:w="1984"/>
      </w:tblGrid>
      <w:tr w:rsidR="00997305" w:rsidRPr="00F60764" w14:paraId="61874ABF" w14:textId="77777777" w:rsidTr="000D70B5">
        <w:trPr>
          <w:jc w:val="center"/>
        </w:trPr>
        <w:tc>
          <w:tcPr>
            <w:tcW w:w="4957" w:type="dxa"/>
            <w:vAlign w:val="center"/>
          </w:tcPr>
          <w:p w14:paraId="4EFF618A" w14:textId="12EE0E28" w:rsidR="00997305" w:rsidRPr="00F60764" w:rsidRDefault="00997305" w:rsidP="005D6F1E">
            <w:pPr>
              <w:spacing w:line="278" w:lineRule="auto"/>
              <w:rPr>
                <w:rFonts w:ascii="Calibri" w:hAnsi="Calibri" w:cs="Calibri"/>
                <w:sz w:val="22"/>
                <w:szCs w:val="22"/>
              </w:rPr>
            </w:pPr>
            <w:bookmarkStart w:id="0" w:name="_Hlk242989493"/>
            <w:r w:rsidRPr="00F60764">
              <w:rPr>
                <w:rFonts w:ascii="Calibri" w:hAnsi="Calibri" w:cs="Calibri"/>
                <w:b/>
                <w:bCs/>
                <w:sz w:val="22"/>
                <w:szCs w:val="22"/>
              </w:rPr>
              <w:t>Item</w:t>
            </w:r>
          </w:p>
        </w:tc>
        <w:tc>
          <w:tcPr>
            <w:tcW w:w="1984" w:type="dxa"/>
            <w:vAlign w:val="center"/>
          </w:tcPr>
          <w:p w14:paraId="364DCB91" w14:textId="51A1C469" w:rsidR="00997305" w:rsidRPr="00F60764" w:rsidRDefault="00997305" w:rsidP="005D6F1E">
            <w:pPr>
              <w:spacing w:line="278" w:lineRule="auto"/>
              <w:rPr>
                <w:rFonts w:ascii="Calibri" w:hAnsi="Calibri" w:cs="Calibri"/>
                <w:sz w:val="22"/>
                <w:szCs w:val="22"/>
              </w:rPr>
            </w:pPr>
            <w:r w:rsidRPr="00F60764">
              <w:rPr>
                <w:rFonts w:ascii="Calibri" w:hAnsi="Calibri" w:cs="Calibri"/>
                <w:b/>
                <w:bCs/>
                <w:sz w:val="22"/>
                <w:szCs w:val="22"/>
              </w:rPr>
              <w:t>Cost (£)</w:t>
            </w:r>
          </w:p>
        </w:tc>
      </w:tr>
      <w:tr w:rsidR="00997305" w:rsidRPr="00F60764" w14:paraId="7AFC5574" w14:textId="77777777" w:rsidTr="000D70B5">
        <w:trPr>
          <w:jc w:val="center"/>
        </w:trPr>
        <w:tc>
          <w:tcPr>
            <w:tcW w:w="4957" w:type="dxa"/>
            <w:vAlign w:val="center"/>
          </w:tcPr>
          <w:p w14:paraId="1E4B6FC2" w14:textId="45F8CC9B" w:rsidR="00997305" w:rsidRPr="00F60764" w:rsidRDefault="00997305" w:rsidP="005D6F1E">
            <w:pPr>
              <w:spacing w:line="278" w:lineRule="auto"/>
              <w:rPr>
                <w:rFonts w:ascii="Calibri" w:hAnsi="Calibri" w:cs="Calibri"/>
                <w:sz w:val="22"/>
                <w:szCs w:val="22"/>
              </w:rPr>
            </w:pPr>
            <w:r w:rsidRPr="00F60764">
              <w:rPr>
                <w:rFonts w:ascii="Calibri" w:hAnsi="Calibri" w:cs="Calibri"/>
                <w:sz w:val="22"/>
                <w:szCs w:val="22"/>
              </w:rPr>
              <w:t>Tourniquet</w:t>
            </w:r>
          </w:p>
        </w:tc>
        <w:tc>
          <w:tcPr>
            <w:tcW w:w="1984" w:type="dxa"/>
            <w:vAlign w:val="center"/>
          </w:tcPr>
          <w:p w14:paraId="4F0B2E4E" w14:textId="74CE35B0" w:rsidR="00997305" w:rsidRPr="00F60764" w:rsidRDefault="00997305" w:rsidP="489CEE43">
            <w:pPr>
              <w:spacing w:line="278" w:lineRule="auto"/>
              <w:jc w:val="right"/>
              <w:rPr>
                <w:rFonts w:ascii="Calibri" w:hAnsi="Calibri" w:cs="Calibri"/>
                <w:sz w:val="22"/>
                <w:szCs w:val="22"/>
              </w:rPr>
            </w:pPr>
            <w:r w:rsidRPr="00F60764">
              <w:rPr>
                <w:rFonts w:ascii="Calibri" w:hAnsi="Calibri" w:cs="Calibri"/>
                <w:sz w:val="22"/>
                <w:szCs w:val="22"/>
              </w:rPr>
              <w:t>0.06</w:t>
            </w:r>
          </w:p>
        </w:tc>
      </w:tr>
      <w:tr w:rsidR="00997305" w:rsidRPr="00F60764" w14:paraId="79035DCE" w14:textId="77777777" w:rsidTr="000D70B5">
        <w:trPr>
          <w:jc w:val="center"/>
        </w:trPr>
        <w:tc>
          <w:tcPr>
            <w:tcW w:w="4957" w:type="dxa"/>
            <w:vAlign w:val="center"/>
          </w:tcPr>
          <w:p w14:paraId="3D672B4B" w14:textId="287F637B" w:rsidR="00997305" w:rsidRPr="00F60764" w:rsidRDefault="00EC2617" w:rsidP="005D6F1E">
            <w:pPr>
              <w:spacing w:line="278" w:lineRule="auto"/>
              <w:rPr>
                <w:rFonts w:ascii="Calibri" w:hAnsi="Calibri" w:cs="Calibri"/>
                <w:sz w:val="22"/>
                <w:szCs w:val="22"/>
              </w:rPr>
            </w:pPr>
            <w:r w:rsidRPr="00F60764">
              <w:rPr>
                <w:rFonts w:ascii="Calibri" w:hAnsi="Calibri" w:cs="Calibri"/>
                <w:sz w:val="22"/>
                <w:szCs w:val="22"/>
              </w:rPr>
              <w:t>Gold venous tube</w:t>
            </w:r>
          </w:p>
        </w:tc>
        <w:tc>
          <w:tcPr>
            <w:tcW w:w="1984" w:type="dxa"/>
            <w:vAlign w:val="center"/>
          </w:tcPr>
          <w:p w14:paraId="39F4A24E" w14:textId="4FF9049E" w:rsidR="00997305" w:rsidRPr="00F60764" w:rsidRDefault="00997305" w:rsidP="489CEE43">
            <w:pPr>
              <w:spacing w:line="278" w:lineRule="auto"/>
              <w:jc w:val="right"/>
              <w:rPr>
                <w:rFonts w:ascii="Calibri" w:hAnsi="Calibri" w:cs="Calibri"/>
                <w:sz w:val="22"/>
                <w:szCs w:val="22"/>
              </w:rPr>
            </w:pPr>
            <w:r w:rsidRPr="00F60764">
              <w:rPr>
                <w:rFonts w:ascii="Calibri" w:hAnsi="Calibri" w:cs="Calibri"/>
                <w:sz w:val="22"/>
                <w:szCs w:val="22"/>
              </w:rPr>
              <w:t>0.12</w:t>
            </w:r>
          </w:p>
        </w:tc>
      </w:tr>
      <w:tr w:rsidR="00997305" w:rsidRPr="00F60764" w14:paraId="6E44971D" w14:textId="77777777" w:rsidTr="000D70B5">
        <w:trPr>
          <w:jc w:val="center"/>
        </w:trPr>
        <w:tc>
          <w:tcPr>
            <w:tcW w:w="4957" w:type="dxa"/>
            <w:vAlign w:val="center"/>
          </w:tcPr>
          <w:p w14:paraId="11328F04" w14:textId="7A20BBDB" w:rsidR="00997305" w:rsidRPr="00F60764" w:rsidRDefault="00997305" w:rsidP="005D6F1E">
            <w:pPr>
              <w:spacing w:line="278" w:lineRule="auto"/>
              <w:rPr>
                <w:rFonts w:ascii="Calibri" w:hAnsi="Calibri" w:cs="Calibri"/>
                <w:sz w:val="22"/>
                <w:szCs w:val="22"/>
              </w:rPr>
            </w:pPr>
            <w:r w:rsidRPr="00F60764">
              <w:rPr>
                <w:rFonts w:ascii="Calibri" w:hAnsi="Calibri" w:cs="Calibri"/>
                <w:sz w:val="22"/>
                <w:szCs w:val="22"/>
              </w:rPr>
              <w:t xml:space="preserve">Purple </w:t>
            </w:r>
            <w:r w:rsidR="00EC2617" w:rsidRPr="00F60764">
              <w:rPr>
                <w:rFonts w:ascii="Calibri" w:hAnsi="Calibri" w:cs="Calibri"/>
                <w:sz w:val="22"/>
                <w:szCs w:val="22"/>
              </w:rPr>
              <w:t>venous</w:t>
            </w:r>
            <w:r w:rsidRPr="00F60764">
              <w:rPr>
                <w:rFonts w:ascii="Calibri" w:hAnsi="Calibri" w:cs="Calibri"/>
                <w:sz w:val="22"/>
                <w:szCs w:val="22"/>
              </w:rPr>
              <w:t xml:space="preserve"> tube</w:t>
            </w:r>
          </w:p>
        </w:tc>
        <w:tc>
          <w:tcPr>
            <w:tcW w:w="1984" w:type="dxa"/>
            <w:vAlign w:val="center"/>
          </w:tcPr>
          <w:p w14:paraId="5BA54493" w14:textId="04472908" w:rsidR="00997305" w:rsidRPr="00F60764" w:rsidRDefault="00997305" w:rsidP="489CEE43">
            <w:pPr>
              <w:spacing w:line="278" w:lineRule="auto"/>
              <w:jc w:val="right"/>
              <w:rPr>
                <w:rFonts w:ascii="Calibri" w:hAnsi="Calibri" w:cs="Calibri"/>
                <w:sz w:val="22"/>
                <w:szCs w:val="22"/>
              </w:rPr>
            </w:pPr>
            <w:r w:rsidRPr="00F60764">
              <w:rPr>
                <w:rFonts w:ascii="Calibri" w:hAnsi="Calibri" w:cs="Calibri"/>
                <w:sz w:val="22"/>
                <w:szCs w:val="22"/>
              </w:rPr>
              <w:t>0.08</w:t>
            </w:r>
          </w:p>
        </w:tc>
      </w:tr>
      <w:tr w:rsidR="00997305" w:rsidRPr="00F60764" w14:paraId="4EAD4AC0" w14:textId="77777777" w:rsidTr="000D70B5">
        <w:trPr>
          <w:jc w:val="center"/>
        </w:trPr>
        <w:tc>
          <w:tcPr>
            <w:tcW w:w="4957" w:type="dxa"/>
            <w:vAlign w:val="center"/>
          </w:tcPr>
          <w:p w14:paraId="586619F6" w14:textId="38FDC743" w:rsidR="00997305" w:rsidRPr="00F60764" w:rsidRDefault="00997305" w:rsidP="005D6F1E">
            <w:pPr>
              <w:spacing w:line="278" w:lineRule="auto"/>
              <w:rPr>
                <w:rFonts w:ascii="Calibri" w:hAnsi="Calibri" w:cs="Calibri"/>
                <w:sz w:val="22"/>
                <w:szCs w:val="22"/>
              </w:rPr>
            </w:pPr>
            <w:proofErr w:type="spellStart"/>
            <w:r w:rsidRPr="00F60764">
              <w:rPr>
                <w:rFonts w:ascii="Calibri" w:hAnsi="Calibri" w:cs="Calibri"/>
                <w:sz w:val="22"/>
                <w:szCs w:val="22"/>
              </w:rPr>
              <w:t>Clinell</w:t>
            </w:r>
            <w:proofErr w:type="spellEnd"/>
            <w:r w:rsidRPr="00F60764">
              <w:rPr>
                <w:rFonts w:ascii="Calibri" w:hAnsi="Calibri" w:cs="Calibri"/>
                <w:sz w:val="22"/>
                <w:szCs w:val="22"/>
              </w:rPr>
              <w:t xml:space="preserve"> wipes (x6)</w:t>
            </w:r>
          </w:p>
        </w:tc>
        <w:tc>
          <w:tcPr>
            <w:tcW w:w="1984" w:type="dxa"/>
            <w:vAlign w:val="center"/>
          </w:tcPr>
          <w:p w14:paraId="5FFED7E5" w14:textId="7AD22762" w:rsidR="00997305" w:rsidRPr="00F60764" w:rsidRDefault="00997305" w:rsidP="489CEE43">
            <w:pPr>
              <w:spacing w:line="278" w:lineRule="auto"/>
              <w:jc w:val="right"/>
              <w:rPr>
                <w:rFonts w:ascii="Calibri" w:hAnsi="Calibri" w:cs="Calibri"/>
                <w:sz w:val="22"/>
                <w:szCs w:val="22"/>
              </w:rPr>
            </w:pPr>
            <w:r w:rsidRPr="00F60764">
              <w:rPr>
                <w:rFonts w:ascii="Calibri" w:hAnsi="Calibri" w:cs="Calibri"/>
                <w:sz w:val="22"/>
                <w:szCs w:val="22"/>
              </w:rPr>
              <w:t>0.06</w:t>
            </w:r>
          </w:p>
        </w:tc>
      </w:tr>
      <w:tr w:rsidR="00997305" w:rsidRPr="00F60764" w14:paraId="26A59688" w14:textId="77777777" w:rsidTr="000D70B5">
        <w:trPr>
          <w:jc w:val="center"/>
        </w:trPr>
        <w:tc>
          <w:tcPr>
            <w:tcW w:w="4957" w:type="dxa"/>
            <w:vAlign w:val="center"/>
          </w:tcPr>
          <w:p w14:paraId="69198A6E" w14:textId="6B3DD6D5" w:rsidR="00997305" w:rsidRPr="00F60764" w:rsidRDefault="00997305" w:rsidP="005D6F1E">
            <w:pPr>
              <w:spacing w:line="278" w:lineRule="auto"/>
              <w:rPr>
                <w:rFonts w:ascii="Calibri" w:hAnsi="Calibri" w:cs="Calibri"/>
                <w:sz w:val="22"/>
                <w:szCs w:val="22"/>
              </w:rPr>
            </w:pPr>
            <w:r w:rsidRPr="00F60764">
              <w:rPr>
                <w:rFonts w:ascii="Calibri" w:hAnsi="Calibri" w:cs="Calibri"/>
                <w:sz w:val="22"/>
                <w:szCs w:val="22"/>
              </w:rPr>
              <w:t>Hexi hub chlorhexidine wipe</w:t>
            </w:r>
          </w:p>
        </w:tc>
        <w:tc>
          <w:tcPr>
            <w:tcW w:w="1984" w:type="dxa"/>
            <w:vAlign w:val="center"/>
          </w:tcPr>
          <w:p w14:paraId="13E08045" w14:textId="3E678983" w:rsidR="00997305" w:rsidRPr="00F60764" w:rsidRDefault="00997305" w:rsidP="489CEE43">
            <w:pPr>
              <w:spacing w:line="278" w:lineRule="auto"/>
              <w:jc w:val="right"/>
              <w:rPr>
                <w:rFonts w:ascii="Calibri" w:hAnsi="Calibri" w:cs="Calibri"/>
                <w:sz w:val="22"/>
                <w:szCs w:val="22"/>
              </w:rPr>
            </w:pPr>
            <w:r w:rsidRPr="00F60764">
              <w:rPr>
                <w:rFonts w:ascii="Calibri" w:hAnsi="Calibri" w:cs="Calibri"/>
                <w:sz w:val="22"/>
                <w:szCs w:val="22"/>
              </w:rPr>
              <w:t>0.01</w:t>
            </w:r>
          </w:p>
        </w:tc>
      </w:tr>
      <w:bookmarkEnd w:id="0"/>
      <w:tr w:rsidR="00997305" w:rsidRPr="00F60764" w14:paraId="46469D1F" w14:textId="77777777" w:rsidTr="000D70B5">
        <w:trPr>
          <w:jc w:val="center"/>
        </w:trPr>
        <w:tc>
          <w:tcPr>
            <w:tcW w:w="4957" w:type="dxa"/>
            <w:vAlign w:val="center"/>
          </w:tcPr>
          <w:p w14:paraId="543B69B6" w14:textId="2513423B" w:rsidR="00997305" w:rsidRPr="00F60764" w:rsidRDefault="00997305" w:rsidP="005D6F1E">
            <w:pPr>
              <w:spacing w:line="278" w:lineRule="auto"/>
              <w:rPr>
                <w:rFonts w:ascii="Calibri" w:hAnsi="Calibri" w:cs="Calibri"/>
                <w:sz w:val="22"/>
                <w:szCs w:val="22"/>
              </w:rPr>
            </w:pPr>
            <w:proofErr w:type="spellStart"/>
            <w:r w:rsidRPr="00F60764">
              <w:rPr>
                <w:rFonts w:ascii="Calibri" w:hAnsi="Calibri" w:cs="Calibri"/>
                <w:sz w:val="22"/>
                <w:szCs w:val="22"/>
              </w:rPr>
              <w:t>Infusomat</w:t>
            </w:r>
            <w:proofErr w:type="spellEnd"/>
            <w:r w:rsidRPr="00F60764">
              <w:rPr>
                <w:rFonts w:ascii="Calibri" w:hAnsi="Calibri" w:cs="Calibri"/>
                <w:sz w:val="22"/>
                <w:szCs w:val="22"/>
              </w:rPr>
              <w:t xml:space="preserve"> giving set</w:t>
            </w:r>
          </w:p>
        </w:tc>
        <w:tc>
          <w:tcPr>
            <w:tcW w:w="1984" w:type="dxa"/>
            <w:vAlign w:val="center"/>
          </w:tcPr>
          <w:p w14:paraId="0653573E" w14:textId="6EE08A87" w:rsidR="00997305" w:rsidRPr="00F60764" w:rsidRDefault="00997305" w:rsidP="489CEE43">
            <w:pPr>
              <w:spacing w:line="278" w:lineRule="auto"/>
              <w:jc w:val="right"/>
              <w:rPr>
                <w:rFonts w:ascii="Calibri" w:hAnsi="Calibri" w:cs="Calibri"/>
                <w:sz w:val="22"/>
                <w:szCs w:val="22"/>
              </w:rPr>
            </w:pPr>
            <w:r w:rsidRPr="00F60764">
              <w:rPr>
                <w:rFonts w:ascii="Calibri" w:hAnsi="Calibri" w:cs="Calibri"/>
                <w:sz w:val="22"/>
                <w:szCs w:val="22"/>
              </w:rPr>
              <w:t>1.46</w:t>
            </w:r>
          </w:p>
        </w:tc>
      </w:tr>
      <w:tr w:rsidR="00997305" w:rsidRPr="00F60764" w14:paraId="2D7B73C1" w14:textId="77777777" w:rsidTr="000D70B5">
        <w:trPr>
          <w:jc w:val="center"/>
        </w:trPr>
        <w:tc>
          <w:tcPr>
            <w:tcW w:w="4957" w:type="dxa"/>
            <w:vAlign w:val="center"/>
          </w:tcPr>
          <w:p w14:paraId="1E067F90" w14:textId="372F469E" w:rsidR="00997305" w:rsidRPr="00F60764" w:rsidRDefault="00997305" w:rsidP="005D6F1E">
            <w:pPr>
              <w:spacing w:line="278" w:lineRule="auto"/>
              <w:rPr>
                <w:rFonts w:ascii="Calibri" w:hAnsi="Calibri" w:cs="Calibri"/>
                <w:sz w:val="22"/>
                <w:szCs w:val="22"/>
              </w:rPr>
            </w:pPr>
            <w:r w:rsidRPr="00F60764">
              <w:rPr>
                <w:rFonts w:ascii="Calibri" w:hAnsi="Calibri" w:cs="Calibri"/>
                <w:sz w:val="22"/>
                <w:szCs w:val="22"/>
              </w:rPr>
              <w:t>5 ml syringe</w:t>
            </w:r>
          </w:p>
        </w:tc>
        <w:tc>
          <w:tcPr>
            <w:tcW w:w="1984" w:type="dxa"/>
            <w:vAlign w:val="center"/>
          </w:tcPr>
          <w:p w14:paraId="7A586DDB" w14:textId="2BB4F2B1" w:rsidR="00997305" w:rsidRPr="00F60764" w:rsidRDefault="00997305" w:rsidP="489CEE43">
            <w:pPr>
              <w:spacing w:line="278" w:lineRule="auto"/>
              <w:jc w:val="right"/>
              <w:rPr>
                <w:rFonts w:ascii="Calibri" w:hAnsi="Calibri" w:cs="Calibri"/>
                <w:sz w:val="22"/>
                <w:szCs w:val="22"/>
              </w:rPr>
            </w:pPr>
            <w:r w:rsidRPr="00F60764">
              <w:rPr>
                <w:rFonts w:ascii="Calibri" w:hAnsi="Calibri" w:cs="Calibri"/>
                <w:sz w:val="22"/>
                <w:szCs w:val="22"/>
              </w:rPr>
              <w:t>0.02</w:t>
            </w:r>
          </w:p>
        </w:tc>
      </w:tr>
      <w:tr w:rsidR="00997305" w:rsidRPr="00F60764" w14:paraId="41C3ABC8" w14:textId="77777777" w:rsidTr="000D70B5">
        <w:trPr>
          <w:jc w:val="center"/>
        </w:trPr>
        <w:tc>
          <w:tcPr>
            <w:tcW w:w="4957" w:type="dxa"/>
            <w:vAlign w:val="center"/>
          </w:tcPr>
          <w:p w14:paraId="74147D11" w14:textId="57CF3B3A" w:rsidR="00997305" w:rsidRPr="00F60764" w:rsidRDefault="00997305" w:rsidP="005D6F1E">
            <w:pPr>
              <w:spacing w:line="278" w:lineRule="auto"/>
              <w:rPr>
                <w:rFonts w:ascii="Calibri" w:hAnsi="Calibri" w:cs="Calibri"/>
                <w:sz w:val="22"/>
                <w:szCs w:val="22"/>
              </w:rPr>
            </w:pPr>
            <w:r w:rsidRPr="00F60764">
              <w:rPr>
                <w:rFonts w:ascii="Calibri" w:hAnsi="Calibri" w:cs="Calibri"/>
                <w:sz w:val="22"/>
                <w:szCs w:val="22"/>
              </w:rPr>
              <w:lastRenderedPageBreak/>
              <w:t>21G needle</w:t>
            </w:r>
          </w:p>
        </w:tc>
        <w:tc>
          <w:tcPr>
            <w:tcW w:w="1984" w:type="dxa"/>
            <w:vAlign w:val="center"/>
          </w:tcPr>
          <w:p w14:paraId="510ED9BB" w14:textId="4420127C" w:rsidR="00997305" w:rsidRPr="00F60764" w:rsidRDefault="00997305" w:rsidP="489CEE43">
            <w:pPr>
              <w:spacing w:line="278" w:lineRule="auto"/>
              <w:jc w:val="right"/>
              <w:rPr>
                <w:rFonts w:ascii="Calibri" w:hAnsi="Calibri" w:cs="Calibri"/>
                <w:sz w:val="22"/>
                <w:szCs w:val="22"/>
              </w:rPr>
            </w:pPr>
            <w:r w:rsidRPr="00F60764">
              <w:rPr>
                <w:rFonts w:ascii="Calibri" w:hAnsi="Calibri" w:cs="Calibri"/>
                <w:sz w:val="22"/>
                <w:szCs w:val="22"/>
              </w:rPr>
              <w:t>0.06</w:t>
            </w:r>
          </w:p>
        </w:tc>
      </w:tr>
      <w:tr w:rsidR="00997305" w:rsidRPr="00F60764" w14:paraId="3FA6DB23" w14:textId="77777777" w:rsidTr="000D70B5">
        <w:trPr>
          <w:jc w:val="center"/>
        </w:trPr>
        <w:tc>
          <w:tcPr>
            <w:tcW w:w="4957" w:type="dxa"/>
            <w:vAlign w:val="center"/>
          </w:tcPr>
          <w:p w14:paraId="0AA1F120" w14:textId="1D7206E6" w:rsidR="00997305" w:rsidRPr="00F60764" w:rsidRDefault="00997305" w:rsidP="005D6F1E">
            <w:pPr>
              <w:spacing w:line="278" w:lineRule="auto"/>
              <w:rPr>
                <w:rFonts w:ascii="Calibri" w:hAnsi="Calibri" w:cs="Calibri"/>
                <w:sz w:val="22"/>
                <w:szCs w:val="22"/>
              </w:rPr>
            </w:pPr>
            <w:r w:rsidRPr="00F60764">
              <w:rPr>
                <w:rFonts w:ascii="Calibri" w:hAnsi="Calibri" w:cs="Calibri"/>
                <w:sz w:val="22"/>
                <w:szCs w:val="22"/>
              </w:rPr>
              <w:t>Gloves (x3 pairs)</w:t>
            </w:r>
          </w:p>
        </w:tc>
        <w:tc>
          <w:tcPr>
            <w:tcW w:w="1984" w:type="dxa"/>
            <w:vAlign w:val="center"/>
          </w:tcPr>
          <w:p w14:paraId="01AC0776" w14:textId="3A7F75F4" w:rsidR="00997305" w:rsidRPr="00F60764" w:rsidRDefault="00997305" w:rsidP="489CEE43">
            <w:pPr>
              <w:spacing w:line="278" w:lineRule="auto"/>
              <w:jc w:val="right"/>
              <w:rPr>
                <w:rFonts w:ascii="Calibri" w:hAnsi="Calibri" w:cs="Calibri"/>
                <w:sz w:val="22"/>
                <w:szCs w:val="22"/>
              </w:rPr>
            </w:pPr>
            <w:r w:rsidRPr="00F60764">
              <w:rPr>
                <w:rFonts w:ascii="Calibri" w:hAnsi="Calibri" w:cs="Calibri"/>
                <w:sz w:val="22"/>
                <w:szCs w:val="22"/>
              </w:rPr>
              <w:t>0.03</w:t>
            </w:r>
          </w:p>
        </w:tc>
      </w:tr>
      <w:tr w:rsidR="00997305" w:rsidRPr="00F60764" w14:paraId="1F66F56C" w14:textId="77777777" w:rsidTr="000D70B5">
        <w:trPr>
          <w:jc w:val="center"/>
        </w:trPr>
        <w:tc>
          <w:tcPr>
            <w:tcW w:w="4957" w:type="dxa"/>
            <w:vAlign w:val="center"/>
          </w:tcPr>
          <w:p w14:paraId="7F319A11" w14:textId="46DCE7A9" w:rsidR="00997305" w:rsidRPr="00F60764" w:rsidRDefault="00997305" w:rsidP="005D6F1E">
            <w:pPr>
              <w:spacing w:line="278" w:lineRule="auto"/>
              <w:rPr>
                <w:rFonts w:ascii="Calibri" w:hAnsi="Calibri" w:cs="Calibri"/>
                <w:sz w:val="22"/>
                <w:szCs w:val="22"/>
              </w:rPr>
            </w:pPr>
            <w:r w:rsidRPr="00F60764">
              <w:rPr>
                <w:rFonts w:ascii="Calibri" w:hAnsi="Calibri" w:cs="Calibri"/>
                <w:sz w:val="22"/>
                <w:szCs w:val="22"/>
              </w:rPr>
              <w:t>Apron (x3)</w:t>
            </w:r>
          </w:p>
        </w:tc>
        <w:tc>
          <w:tcPr>
            <w:tcW w:w="1984" w:type="dxa"/>
            <w:vAlign w:val="center"/>
          </w:tcPr>
          <w:p w14:paraId="2CF0728A" w14:textId="23B005F4" w:rsidR="00997305" w:rsidRPr="00F60764" w:rsidRDefault="00997305" w:rsidP="489CEE43">
            <w:pPr>
              <w:spacing w:line="278" w:lineRule="auto"/>
              <w:jc w:val="right"/>
              <w:rPr>
                <w:rFonts w:ascii="Calibri" w:hAnsi="Calibri" w:cs="Calibri"/>
                <w:sz w:val="22"/>
                <w:szCs w:val="22"/>
              </w:rPr>
            </w:pPr>
            <w:r w:rsidRPr="00F60764">
              <w:rPr>
                <w:rFonts w:ascii="Calibri" w:hAnsi="Calibri" w:cs="Calibri"/>
                <w:sz w:val="22"/>
                <w:szCs w:val="22"/>
              </w:rPr>
              <w:t>0.03</w:t>
            </w:r>
          </w:p>
        </w:tc>
      </w:tr>
      <w:tr w:rsidR="00997305" w:rsidRPr="00F60764" w14:paraId="142BE6CB" w14:textId="77777777" w:rsidTr="000D70B5">
        <w:trPr>
          <w:jc w:val="center"/>
        </w:trPr>
        <w:tc>
          <w:tcPr>
            <w:tcW w:w="4957" w:type="dxa"/>
            <w:vAlign w:val="center"/>
          </w:tcPr>
          <w:p w14:paraId="4BE1E92E" w14:textId="32E12706" w:rsidR="00997305" w:rsidRPr="00F60764" w:rsidRDefault="00997305" w:rsidP="005D6F1E">
            <w:pPr>
              <w:spacing w:line="278" w:lineRule="auto"/>
              <w:rPr>
                <w:rFonts w:ascii="Calibri" w:hAnsi="Calibri" w:cs="Calibri"/>
                <w:sz w:val="22"/>
                <w:szCs w:val="22"/>
              </w:rPr>
            </w:pPr>
            <w:r w:rsidRPr="00F60764">
              <w:rPr>
                <w:rFonts w:ascii="Calibri" w:hAnsi="Calibri" w:cs="Calibri"/>
                <w:sz w:val="22"/>
                <w:szCs w:val="22"/>
              </w:rPr>
              <w:t>Cannulation pack</w:t>
            </w:r>
          </w:p>
        </w:tc>
        <w:tc>
          <w:tcPr>
            <w:tcW w:w="1984" w:type="dxa"/>
            <w:vAlign w:val="center"/>
          </w:tcPr>
          <w:p w14:paraId="34BB6559" w14:textId="02A2F2AA" w:rsidR="00997305" w:rsidRPr="00F60764" w:rsidRDefault="00997305" w:rsidP="489CEE43">
            <w:pPr>
              <w:spacing w:line="278" w:lineRule="auto"/>
              <w:jc w:val="right"/>
              <w:rPr>
                <w:rFonts w:ascii="Calibri" w:hAnsi="Calibri" w:cs="Calibri"/>
                <w:sz w:val="22"/>
                <w:szCs w:val="22"/>
              </w:rPr>
            </w:pPr>
            <w:r w:rsidRPr="00F60764">
              <w:rPr>
                <w:rFonts w:ascii="Calibri" w:hAnsi="Calibri" w:cs="Calibri"/>
                <w:sz w:val="22"/>
                <w:szCs w:val="22"/>
              </w:rPr>
              <w:t>5.95</w:t>
            </w:r>
          </w:p>
        </w:tc>
      </w:tr>
      <w:tr w:rsidR="00773513" w:rsidRPr="00F60764" w14:paraId="66514630" w14:textId="77777777" w:rsidTr="000D70B5">
        <w:trPr>
          <w:jc w:val="center"/>
        </w:trPr>
        <w:tc>
          <w:tcPr>
            <w:tcW w:w="4957" w:type="dxa"/>
            <w:vAlign w:val="center"/>
          </w:tcPr>
          <w:p w14:paraId="4703D5CB" w14:textId="49958A9E" w:rsidR="00773513" w:rsidRPr="00F60764" w:rsidRDefault="00773513" w:rsidP="005D6F1E">
            <w:pPr>
              <w:spacing w:line="278" w:lineRule="auto"/>
              <w:rPr>
                <w:rFonts w:ascii="Calibri" w:hAnsi="Calibri" w:cs="Calibri"/>
                <w:sz w:val="22"/>
                <w:szCs w:val="22"/>
              </w:rPr>
            </w:pPr>
            <w:r w:rsidRPr="00F60764">
              <w:rPr>
                <w:rFonts w:ascii="Calibri" w:hAnsi="Calibri" w:cs="Calibri"/>
                <w:sz w:val="22"/>
                <w:szCs w:val="22"/>
              </w:rPr>
              <w:t>Specimen bag</w:t>
            </w:r>
            <w:r w:rsidR="007E7663" w:rsidRPr="00F60764">
              <w:rPr>
                <w:rFonts w:ascii="Calibri" w:hAnsi="Calibri" w:cs="Calibri"/>
                <w:sz w:val="22"/>
                <w:szCs w:val="22"/>
              </w:rPr>
              <w:t xml:space="preserve"> </w:t>
            </w:r>
          </w:p>
        </w:tc>
        <w:tc>
          <w:tcPr>
            <w:tcW w:w="1984" w:type="dxa"/>
            <w:vAlign w:val="center"/>
          </w:tcPr>
          <w:p w14:paraId="792D9F9D" w14:textId="71328FA9" w:rsidR="00773513" w:rsidRPr="00F60764" w:rsidRDefault="00773513" w:rsidP="489CEE43">
            <w:pPr>
              <w:spacing w:line="278" w:lineRule="auto"/>
              <w:jc w:val="right"/>
              <w:rPr>
                <w:rFonts w:ascii="Calibri" w:hAnsi="Calibri" w:cs="Calibri"/>
                <w:sz w:val="22"/>
                <w:szCs w:val="22"/>
              </w:rPr>
            </w:pPr>
            <w:r w:rsidRPr="00F60764">
              <w:rPr>
                <w:rFonts w:ascii="Calibri" w:hAnsi="Calibri" w:cs="Calibri"/>
                <w:sz w:val="22"/>
                <w:szCs w:val="22"/>
              </w:rPr>
              <w:t>0.02</w:t>
            </w:r>
          </w:p>
        </w:tc>
      </w:tr>
      <w:tr w:rsidR="00773513" w:rsidRPr="00F60764" w14:paraId="7CA74166" w14:textId="77777777" w:rsidTr="000D70B5">
        <w:trPr>
          <w:jc w:val="center"/>
        </w:trPr>
        <w:tc>
          <w:tcPr>
            <w:tcW w:w="4957" w:type="dxa"/>
            <w:vAlign w:val="center"/>
          </w:tcPr>
          <w:p w14:paraId="2037D5BC" w14:textId="3BBE2CAC" w:rsidR="00773513" w:rsidRPr="00F60764" w:rsidRDefault="00773513" w:rsidP="005D6F1E">
            <w:pPr>
              <w:spacing w:line="278" w:lineRule="auto"/>
              <w:rPr>
                <w:rFonts w:ascii="Calibri" w:hAnsi="Calibri" w:cs="Calibri"/>
                <w:sz w:val="22"/>
                <w:szCs w:val="22"/>
              </w:rPr>
            </w:pPr>
            <w:proofErr w:type="spellStart"/>
            <w:r w:rsidRPr="00F60764">
              <w:rPr>
                <w:rFonts w:ascii="Calibri" w:hAnsi="Calibri" w:cs="Calibri"/>
                <w:sz w:val="22"/>
                <w:szCs w:val="22"/>
              </w:rPr>
              <w:t>Opsite</w:t>
            </w:r>
            <w:proofErr w:type="spellEnd"/>
            <w:r w:rsidRPr="00F60764">
              <w:rPr>
                <w:rFonts w:ascii="Calibri" w:hAnsi="Calibri" w:cs="Calibri"/>
                <w:sz w:val="22"/>
                <w:szCs w:val="22"/>
              </w:rPr>
              <w:t xml:space="preserve"> dressing</w:t>
            </w:r>
          </w:p>
        </w:tc>
        <w:tc>
          <w:tcPr>
            <w:tcW w:w="1984" w:type="dxa"/>
            <w:vAlign w:val="center"/>
          </w:tcPr>
          <w:p w14:paraId="190F57C8" w14:textId="09C49A14" w:rsidR="00773513" w:rsidRPr="00F60764" w:rsidRDefault="00773513" w:rsidP="489CEE43">
            <w:pPr>
              <w:spacing w:line="278" w:lineRule="auto"/>
              <w:jc w:val="right"/>
              <w:rPr>
                <w:rFonts w:ascii="Calibri" w:hAnsi="Calibri" w:cs="Calibri"/>
                <w:sz w:val="22"/>
                <w:szCs w:val="22"/>
              </w:rPr>
            </w:pPr>
            <w:r w:rsidRPr="00F60764">
              <w:rPr>
                <w:rFonts w:ascii="Calibri" w:hAnsi="Calibri" w:cs="Calibri"/>
                <w:sz w:val="22"/>
                <w:szCs w:val="22"/>
              </w:rPr>
              <w:t>0.06</w:t>
            </w:r>
          </w:p>
        </w:tc>
      </w:tr>
      <w:tr w:rsidR="009B53DC" w:rsidRPr="00F60764" w14:paraId="07CEC3BD" w14:textId="77777777" w:rsidTr="000D70B5">
        <w:trPr>
          <w:jc w:val="center"/>
        </w:trPr>
        <w:tc>
          <w:tcPr>
            <w:tcW w:w="4957" w:type="dxa"/>
            <w:vAlign w:val="center"/>
          </w:tcPr>
          <w:p w14:paraId="2F126DAA" w14:textId="0664394F" w:rsidR="009B53DC" w:rsidRPr="00F60764" w:rsidRDefault="009B53DC" w:rsidP="005D6F1E">
            <w:pPr>
              <w:spacing w:line="278" w:lineRule="auto"/>
              <w:rPr>
                <w:rFonts w:ascii="Calibri" w:hAnsi="Calibri" w:cs="Calibri"/>
                <w:sz w:val="22"/>
                <w:szCs w:val="22"/>
              </w:rPr>
            </w:pPr>
            <w:r w:rsidRPr="00F60764">
              <w:rPr>
                <w:rFonts w:ascii="Calibri" w:hAnsi="Calibri" w:cs="Calibri"/>
                <w:sz w:val="22"/>
                <w:szCs w:val="22"/>
              </w:rPr>
              <w:t>250mls NaCl 0.9% (for intravenous infusion)</w:t>
            </w:r>
          </w:p>
        </w:tc>
        <w:tc>
          <w:tcPr>
            <w:tcW w:w="1984" w:type="dxa"/>
            <w:vAlign w:val="center"/>
          </w:tcPr>
          <w:p w14:paraId="7105D524" w14:textId="662CC256" w:rsidR="009B53DC" w:rsidRPr="00F60764" w:rsidRDefault="009B53DC" w:rsidP="489CEE43">
            <w:pPr>
              <w:spacing w:line="278" w:lineRule="auto"/>
              <w:jc w:val="right"/>
              <w:rPr>
                <w:rFonts w:ascii="Calibri" w:hAnsi="Calibri" w:cs="Calibri"/>
                <w:sz w:val="22"/>
                <w:szCs w:val="22"/>
              </w:rPr>
            </w:pPr>
            <w:r w:rsidRPr="00F60764">
              <w:rPr>
                <w:rFonts w:ascii="Calibri" w:hAnsi="Calibri" w:cs="Calibri"/>
                <w:sz w:val="22"/>
                <w:szCs w:val="22"/>
              </w:rPr>
              <w:t>0.55</w:t>
            </w:r>
          </w:p>
        </w:tc>
      </w:tr>
      <w:tr w:rsidR="009B53DC" w:rsidRPr="00F60764" w14:paraId="22A74844" w14:textId="77777777" w:rsidTr="000D70B5">
        <w:trPr>
          <w:jc w:val="center"/>
        </w:trPr>
        <w:tc>
          <w:tcPr>
            <w:tcW w:w="4957" w:type="dxa"/>
            <w:vAlign w:val="center"/>
          </w:tcPr>
          <w:p w14:paraId="58AD5CF6" w14:textId="23559A70" w:rsidR="009B53DC" w:rsidRPr="00F60764" w:rsidRDefault="009576B3" w:rsidP="005D6F1E">
            <w:pPr>
              <w:spacing w:line="278" w:lineRule="auto"/>
              <w:rPr>
                <w:rFonts w:ascii="Calibri" w:hAnsi="Calibri" w:cs="Calibri"/>
                <w:sz w:val="22"/>
                <w:szCs w:val="22"/>
              </w:rPr>
            </w:pPr>
            <w:r>
              <w:rPr>
                <w:rFonts w:ascii="Calibri" w:hAnsi="Calibri" w:cs="Calibri"/>
                <w:sz w:val="22"/>
                <w:szCs w:val="22"/>
              </w:rPr>
              <w:t>Vedolizumab</w:t>
            </w:r>
            <w:r w:rsidR="009B53DC" w:rsidRPr="00F60764">
              <w:rPr>
                <w:rFonts w:ascii="Calibri" w:hAnsi="Calibri" w:cs="Calibri"/>
                <w:sz w:val="22"/>
                <w:szCs w:val="22"/>
              </w:rPr>
              <w:t xml:space="preserve"> 300mg vial for infusion</w:t>
            </w:r>
          </w:p>
        </w:tc>
        <w:tc>
          <w:tcPr>
            <w:tcW w:w="1984" w:type="dxa"/>
            <w:vAlign w:val="center"/>
          </w:tcPr>
          <w:p w14:paraId="0DD43FFB" w14:textId="6806E001" w:rsidR="009B53DC" w:rsidRPr="00F60764" w:rsidRDefault="009B53DC" w:rsidP="489CEE43">
            <w:pPr>
              <w:spacing w:line="278" w:lineRule="auto"/>
              <w:jc w:val="right"/>
              <w:rPr>
                <w:rFonts w:ascii="Calibri" w:hAnsi="Calibri" w:cs="Calibri"/>
                <w:sz w:val="22"/>
                <w:szCs w:val="22"/>
              </w:rPr>
            </w:pPr>
            <w:r w:rsidRPr="00F60764">
              <w:rPr>
                <w:rFonts w:ascii="Calibri" w:hAnsi="Calibri" w:cs="Calibri"/>
                <w:sz w:val="22"/>
                <w:szCs w:val="22"/>
              </w:rPr>
              <w:t>1206</w:t>
            </w:r>
            <w:r w:rsidR="36840A5B" w:rsidRPr="00F60764">
              <w:rPr>
                <w:rFonts w:ascii="Calibri" w:hAnsi="Calibri" w:cs="Calibri"/>
                <w:sz w:val="22"/>
                <w:szCs w:val="22"/>
              </w:rPr>
              <w:t>.00</w:t>
            </w:r>
          </w:p>
        </w:tc>
      </w:tr>
      <w:tr w:rsidR="00A47CD5" w:rsidRPr="00F60764" w14:paraId="304D7779" w14:textId="77777777" w:rsidTr="000D70B5">
        <w:trPr>
          <w:jc w:val="center"/>
        </w:trPr>
        <w:tc>
          <w:tcPr>
            <w:tcW w:w="4957" w:type="dxa"/>
            <w:vAlign w:val="center"/>
          </w:tcPr>
          <w:p w14:paraId="1C3D1DC6" w14:textId="0EB94FE8" w:rsidR="00A47CD5" w:rsidRPr="00F60764" w:rsidRDefault="00A47CD5" w:rsidP="005D6F1E">
            <w:pPr>
              <w:spacing w:line="278" w:lineRule="auto"/>
              <w:rPr>
                <w:rFonts w:ascii="Calibri" w:hAnsi="Calibri" w:cs="Calibri"/>
                <w:b/>
                <w:bCs/>
                <w:sz w:val="22"/>
                <w:szCs w:val="22"/>
              </w:rPr>
            </w:pPr>
            <w:r w:rsidRPr="00F60764">
              <w:rPr>
                <w:rFonts w:ascii="Calibri" w:hAnsi="Calibri" w:cs="Calibri"/>
                <w:b/>
                <w:bCs/>
                <w:sz w:val="22"/>
                <w:szCs w:val="22"/>
              </w:rPr>
              <w:t>Total per infusion</w:t>
            </w:r>
            <w:r w:rsidR="00017760" w:rsidRPr="00F60764">
              <w:rPr>
                <w:rFonts w:ascii="Calibri" w:hAnsi="Calibri" w:cs="Calibri"/>
                <w:b/>
                <w:bCs/>
                <w:sz w:val="22"/>
                <w:szCs w:val="22"/>
              </w:rPr>
              <w:t xml:space="preserve"> (</w:t>
            </w:r>
            <w:r w:rsidR="007534F2" w:rsidRPr="00F60764">
              <w:rPr>
                <w:rFonts w:ascii="Calibri" w:hAnsi="Calibri" w:cs="Calibri"/>
                <w:b/>
                <w:bCs/>
                <w:sz w:val="22"/>
                <w:szCs w:val="22"/>
              </w:rPr>
              <w:t>consumables and medication)</w:t>
            </w:r>
          </w:p>
        </w:tc>
        <w:tc>
          <w:tcPr>
            <w:tcW w:w="1984" w:type="dxa"/>
            <w:vAlign w:val="center"/>
          </w:tcPr>
          <w:p w14:paraId="6FABE3C2" w14:textId="57D4F6B6" w:rsidR="00A47CD5" w:rsidRPr="00F60764" w:rsidRDefault="00017760" w:rsidP="489CEE43">
            <w:pPr>
              <w:spacing w:line="278" w:lineRule="auto"/>
              <w:jc w:val="right"/>
              <w:rPr>
                <w:rFonts w:ascii="Calibri" w:hAnsi="Calibri" w:cs="Calibri"/>
                <w:sz w:val="22"/>
                <w:szCs w:val="22"/>
              </w:rPr>
            </w:pPr>
            <w:r w:rsidRPr="00F60764">
              <w:rPr>
                <w:rFonts w:ascii="Calibri" w:hAnsi="Calibri" w:cs="Calibri"/>
                <w:b/>
                <w:bCs/>
                <w:sz w:val="22"/>
                <w:szCs w:val="22"/>
              </w:rPr>
              <w:t>1,214.51</w:t>
            </w:r>
          </w:p>
        </w:tc>
      </w:tr>
    </w:tbl>
    <w:p w14:paraId="31626B99" w14:textId="77777777" w:rsidR="00AE5682" w:rsidRPr="00F60764" w:rsidRDefault="00AE5682" w:rsidP="005D6F1E">
      <w:pPr>
        <w:spacing w:after="0" w:line="278" w:lineRule="auto"/>
        <w:rPr>
          <w:rFonts w:ascii="Calibri" w:hAnsi="Calibri" w:cs="Calibri"/>
          <w:sz w:val="22"/>
          <w:szCs w:val="22"/>
        </w:rPr>
      </w:pPr>
    </w:p>
    <w:p w14:paraId="305A2715" w14:textId="48CDEE73" w:rsidR="008D5E3B" w:rsidRPr="00F60764" w:rsidRDefault="008D5E3B" w:rsidP="005D6F1E">
      <w:pPr>
        <w:spacing w:after="0" w:line="278" w:lineRule="auto"/>
        <w:rPr>
          <w:rFonts w:ascii="Calibri" w:hAnsi="Calibri" w:cs="Calibri"/>
          <w:sz w:val="22"/>
          <w:szCs w:val="22"/>
        </w:rPr>
      </w:pPr>
      <w:r w:rsidRPr="00F60764">
        <w:rPr>
          <w:rFonts w:ascii="Calibri" w:hAnsi="Calibri" w:cs="Calibri"/>
          <w:sz w:val="22"/>
          <w:szCs w:val="22"/>
        </w:rPr>
        <w:t xml:space="preserve">The cost of SC </w:t>
      </w:r>
      <w:r w:rsidR="009576B3">
        <w:rPr>
          <w:rFonts w:ascii="Calibri" w:hAnsi="Calibri" w:cs="Calibri"/>
          <w:sz w:val="22"/>
          <w:szCs w:val="22"/>
        </w:rPr>
        <w:t>Vedolizumab</w:t>
      </w:r>
      <w:r w:rsidRPr="00F60764">
        <w:rPr>
          <w:rFonts w:ascii="Calibri" w:hAnsi="Calibri" w:cs="Calibri"/>
          <w:sz w:val="22"/>
          <w:szCs w:val="22"/>
        </w:rPr>
        <w:t xml:space="preserve"> was calculated using the acquisition cost </w:t>
      </w:r>
      <w:r w:rsidR="00973B0F" w:rsidRPr="00F60764">
        <w:rPr>
          <w:rFonts w:ascii="Calibri" w:hAnsi="Calibri" w:cs="Calibri"/>
          <w:sz w:val="22"/>
          <w:szCs w:val="22"/>
        </w:rPr>
        <w:t>for</w:t>
      </w:r>
      <w:r w:rsidRPr="00F60764">
        <w:rPr>
          <w:rFonts w:ascii="Calibri" w:hAnsi="Calibri" w:cs="Calibri"/>
          <w:sz w:val="22"/>
          <w:szCs w:val="22"/>
        </w:rPr>
        <w:t xml:space="preserve"> </w:t>
      </w:r>
      <w:r w:rsidR="00AB0F16" w:rsidRPr="00F60764">
        <w:rPr>
          <w:rFonts w:ascii="Calibri" w:hAnsi="Calibri" w:cs="Calibri"/>
          <w:sz w:val="22"/>
          <w:szCs w:val="22"/>
        </w:rPr>
        <w:t xml:space="preserve">one </w:t>
      </w:r>
      <w:r w:rsidRPr="00F60764">
        <w:rPr>
          <w:rFonts w:ascii="Calibri" w:hAnsi="Calibri" w:cs="Calibri"/>
          <w:sz w:val="22"/>
          <w:szCs w:val="22"/>
        </w:rPr>
        <w:t>pre-filled injection pen administered at home</w:t>
      </w:r>
      <w:r w:rsidR="00AB0F16" w:rsidRPr="00F60764">
        <w:rPr>
          <w:rFonts w:ascii="Calibri" w:hAnsi="Calibri" w:cs="Calibri"/>
          <w:sz w:val="22"/>
          <w:szCs w:val="22"/>
        </w:rPr>
        <w:t xml:space="preserve"> (£</w:t>
      </w:r>
      <w:r w:rsidR="00973B0F" w:rsidRPr="00F60764">
        <w:rPr>
          <w:rFonts w:ascii="Calibri" w:hAnsi="Calibri" w:cs="Calibri"/>
          <w:sz w:val="22"/>
          <w:szCs w:val="22"/>
        </w:rPr>
        <w:t>301.50)</w:t>
      </w:r>
      <w:r w:rsidRPr="00F60764">
        <w:rPr>
          <w:rFonts w:ascii="Calibri" w:hAnsi="Calibri" w:cs="Calibri"/>
          <w:sz w:val="22"/>
          <w:szCs w:val="22"/>
        </w:rPr>
        <w:t>.</w:t>
      </w:r>
      <w:r w:rsidR="00973B0F" w:rsidRPr="00F60764">
        <w:rPr>
          <w:rFonts w:ascii="Calibri" w:hAnsi="Calibri" w:cs="Calibri"/>
          <w:sz w:val="22"/>
          <w:szCs w:val="22"/>
        </w:rPr>
        <w:t xml:space="preserve">  Based on </w:t>
      </w:r>
      <w:r w:rsidR="009F5BB1" w:rsidRPr="00F60764">
        <w:rPr>
          <w:rFonts w:ascii="Calibri" w:hAnsi="Calibri" w:cs="Calibri"/>
          <w:sz w:val="22"/>
          <w:szCs w:val="22"/>
        </w:rPr>
        <w:t xml:space="preserve">fortnightly administration, each patient was identified to require </w:t>
      </w:r>
      <w:r w:rsidR="00C531D5" w:rsidRPr="00F60764">
        <w:rPr>
          <w:rFonts w:ascii="Calibri" w:hAnsi="Calibri" w:cs="Calibri"/>
          <w:sz w:val="22"/>
          <w:szCs w:val="22"/>
        </w:rPr>
        <w:t xml:space="preserve">26 pens per year. </w:t>
      </w:r>
    </w:p>
    <w:p w14:paraId="07D905CB" w14:textId="72082A7A" w:rsidR="008D5E3B" w:rsidRPr="00F60764" w:rsidRDefault="008D5E3B" w:rsidP="21A3D721">
      <w:pPr>
        <w:spacing w:after="0" w:line="278" w:lineRule="auto"/>
        <w:rPr>
          <w:rFonts w:ascii="Calibri" w:hAnsi="Calibri" w:cs="Calibri"/>
          <w:sz w:val="22"/>
          <w:szCs w:val="22"/>
        </w:rPr>
      </w:pPr>
    </w:p>
    <w:p w14:paraId="6733BB54" w14:textId="078A2BEA" w:rsidR="34DD7EB9" w:rsidRPr="00F60764" w:rsidRDefault="008D5E3B" w:rsidP="21A3D721">
      <w:pPr>
        <w:spacing w:after="0" w:line="278" w:lineRule="auto"/>
        <w:rPr>
          <w:rFonts w:ascii="Calibri" w:hAnsi="Calibri" w:cs="Calibri"/>
          <w:sz w:val="22"/>
          <w:szCs w:val="22"/>
        </w:rPr>
      </w:pPr>
      <w:r w:rsidRPr="00F60764">
        <w:rPr>
          <w:rFonts w:ascii="Calibri" w:hAnsi="Calibri" w:cs="Calibri"/>
          <w:sz w:val="22"/>
          <w:szCs w:val="22"/>
        </w:rPr>
        <w:t>Costs associated with staff time, pharmacy preparation, clinical waste disposal, hospital infrastructure and estate costs were not quantified for either route.</w:t>
      </w:r>
      <w:r w:rsidR="002013F4" w:rsidRPr="00F60764">
        <w:rPr>
          <w:rFonts w:ascii="Calibri" w:hAnsi="Calibri" w:cs="Calibri"/>
          <w:sz w:val="22"/>
          <w:szCs w:val="22"/>
        </w:rPr>
        <w:t xml:space="preserve"> </w:t>
      </w:r>
      <w:r w:rsidR="002A798A">
        <w:rPr>
          <w:rFonts w:ascii="Calibri" w:eastAsia="Calibri" w:hAnsi="Calibri" w:cs="Calibri"/>
          <w:color w:val="000000" w:themeColor="text1"/>
          <w:sz w:val="22"/>
          <w:szCs w:val="22"/>
        </w:rPr>
        <w:t>S</w:t>
      </w:r>
      <w:r w:rsidR="002A798A" w:rsidRPr="21A3D721">
        <w:rPr>
          <w:rFonts w:ascii="Calibri" w:eastAsia="Calibri" w:hAnsi="Calibri" w:cs="Calibri"/>
          <w:color w:val="000000" w:themeColor="text1"/>
          <w:sz w:val="22"/>
          <w:szCs w:val="22"/>
        </w:rPr>
        <w:t>harps bins and clinical waste collection are funded by the manufacturer and homecare provider, generating no additional waste disposal costs to the Trust</w:t>
      </w:r>
      <w:r w:rsidR="002A798A" w:rsidRPr="00F60764">
        <w:rPr>
          <w:rFonts w:ascii="Calibri" w:hAnsi="Calibri" w:cs="Calibri"/>
          <w:sz w:val="22"/>
          <w:szCs w:val="22"/>
        </w:rPr>
        <w:t xml:space="preserve"> </w:t>
      </w:r>
      <w:r w:rsidR="34DD7EB9" w:rsidRPr="00F60764">
        <w:rPr>
          <w:rFonts w:ascii="Calibri" w:hAnsi="Calibri" w:cs="Calibri"/>
          <w:sz w:val="22"/>
          <w:szCs w:val="22"/>
        </w:rPr>
        <w:t xml:space="preserve">Additional costs associated with patient training, home administration, medication delivery and waste disposal were not included in the analysis. </w:t>
      </w:r>
    </w:p>
    <w:p w14:paraId="0B61E604" w14:textId="51860341" w:rsidR="21A3D721" w:rsidRDefault="21A3D721" w:rsidP="21A3D721">
      <w:pPr>
        <w:spacing w:after="0" w:line="278" w:lineRule="auto"/>
        <w:rPr>
          <w:rFonts w:ascii="Calibri" w:eastAsia="Calibri" w:hAnsi="Calibri" w:cs="Calibri"/>
          <w:color w:val="000000" w:themeColor="text1"/>
          <w:sz w:val="22"/>
          <w:szCs w:val="22"/>
        </w:rPr>
      </w:pPr>
    </w:p>
    <w:p w14:paraId="2850A737" w14:textId="522B43E7" w:rsidR="009B70DB" w:rsidRDefault="00ED1EBD" w:rsidP="21A3D721">
      <w:pPr>
        <w:spacing w:after="0" w:line="278" w:lineRule="auto"/>
        <w:rPr>
          <w:rFonts w:ascii="Calibri" w:eastAsia="Calibri" w:hAnsi="Calibri" w:cs="Calibri"/>
          <w:color w:val="000000" w:themeColor="text1"/>
          <w:sz w:val="22"/>
          <w:szCs w:val="22"/>
        </w:rPr>
      </w:pPr>
      <w:r>
        <w:rPr>
          <w:rFonts w:ascii="Calibri" w:eastAsia="Calibri" w:hAnsi="Calibri" w:cs="Calibri"/>
          <w:color w:val="000000" w:themeColor="text1"/>
          <w:sz w:val="22"/>
          <w:szCs w:val="22"/>
        </w:rPr>
        <w:t>Results:</w:t>
      </w:r>
    </w:p>
    <w:p w14:paraId="2C06CC9D" w14:textId="2A65D71D" w:rsidR="00DD00DF" w:rsidRDefault="62020410" w:rsidP="005D6F1E">
      <w:pPr>
        <w:spacing w:after="0" w:line="278" w:lineRule="auto"/>
        <w:rPr>
          <w:rFonts w:ascii="Calibri" w:eastAsia="Segoe UI" w:hAnsi="Calibri" w:cs="Calibri"/>
          <w:color w:val="000000" w:themeColor="text1"/>
          <w:sz w:val="22"/>
          <w:szCs w:val="22"/>
        </w:rPr>
      </w:pPr>
      <w:r w:rsidRPr="002013F4">
        <w:rPr>
          <w:rFonts w:ascii="Calibri" w:eastAsia="Segoe UI" w:hAnsi="Calibri" w:cs="Calibri"/>
          <w:color w:val="000000" w:themeColor="text1"/>
          <w:sz w:val="22"/>
          <w:szCs w:val="22"/>
        </w:rPr>
        <w:t>Patients who receiv</w:t>
      </w:r>
      <w:r w:rsidR="1CD0E57A" w:rsidRPr="002013F4">
        <w:rPr>
          <w:rFonts w:ascii="Calibri" w:eastAsia="Segoe UI" w:hAnsi="Calibri" w:cs="Calibri"/>
          <w:color w:val="000000" w:themeColor="text1"/>
          <w:sz w:val="22"/>
          <w:szCs w:val="22"/>
        </w:rPr>
        <w:t>e</w:t>
      </w:r>
      <w:r w:rsidRPr="002013F4">
        <w:rPr>
          <w:rFonts w:ascii="Calibri" w:eastAsia="Segoe UI" w:hAnsi="Calibri" w:cs="Calibri"/>
          <w:color w:val="000000" w:themeColor="text1"/>
          <w:sz w:val="22"/>
          <w:szCs w:val="22"/>
        </w:rPr>
        <w:t xml:space="preserve"> </w:t>
      </w:r>
      <w:r w:rsidR="3A538172" w:rsidRPr="302F4286">
        <w:rPr>
          <w:rFonts w:ascii="Calibri" w:eastAsia="Segoe UI" w:hAnsi="Calibri" w:cs="Calibri"/>
          <w:color w:val="000000" w:themeColor="text1"/>
          <w:sz w:val="22"/>
          <w:szCs w:val="22"/>
        </w:rPr>
        <w:t xml:space="preserve">IV </w:t>
      </w:r>
      <w:r w:rsidRPr="002013F4">
        <w:rPr>
          <w:rFonts w:ascii="Calibri" w:eastAsia="Segoe UI" w:hAnsi="Calibri" w:cs="Calibri"/>
          <w:color w:val="000000" w:themeColor="text1"/>
          <w:sz w:val="22"/>
          <w:szCs w:val="22"/>
        </w:rPr>
        <w:t xml:space="preserve">treatment on an eight-weekly regimen, this equates to </w:t>
      </w:r>
      <w:r w:rsidR="16FFD369" w:rsidRPr="002013F4">
        <w:rPr>
          <w:rFonts w:ascii="Calibri" w:eastAsia="Segoe UI" w:hAnsi="Calibri" w:cs="Calibri"/>
          <w:color w:val="000000" w:themeColor="text1"/>
          <w:sz w:val="22"/>
          <w:szCs w:val="22"/>
        </w:rPr>
        <w:t>an average of 6.5</w:t>
      </w:r>
      <w:r w:rsidRPr="002013F4">
        <w:rPr>
          <w:rFonts w:ascii="Calibri" w:eastAsia="Segoe UI" w:hAnsi="Calibri" w:cs="Calibri"/>
          <w:color w:val="000000" w:themeColor="text1"/>
          <w:sz w:val="22"/>
          <w:szCs w:val="22"/>
        </w:rPr>
        <w:t xml:space="preserve"> hospital visits per year</w:t>
      </w:r>
      <w:r w:rsidR="50E0B79D" w:rsidRPr="002013F4">
        <w:rPr>
          <w:rFonts w:ascii="Calibri" w:eastAsia="Segoe UI" w:hAnsi="Calibri" w:cs="Calibri"/>
          <w:color w:val="000000" w:themeColor="text1"/>
          <w:sz w:val="22"/>
          <w:szCs w:val="22"/>
        </w:rPr>
        <w:t xml:space="preserve"> (or 13 over 2 years)</w:t>
      </w:r>
      <w:r w:rsidRPr="002013F4">
        <w:rPr>
          <w:rFonts w:ascii="Calibri" w:eastAsia="Segoe UI" w:hAnsi="Calibri" w:cs="Calibri"/>
          <w:color w:val="000000" w:themeColor="text1"/>
          <w:sz w:val="22"/>
          <w:szCs w:val="22"/>
        </w:rPr>
        <w:t>, resulting in an annual treatment cost of £7,</w:t>
      </w:r>
      <w:r w:rsidR="7D6D3010" w:rsidRPr="002013F4">
        <w:rPr>
          <w:rFonts w:ascii="Calibri" w:eastAsia="Segoe UI" w:hAnsi="Calibri" w:cs="Calibri"/>
          <w:color w:val="000000" w:themeColor="text1"/>
          <w:sz w:val="22"/>
          <w:szCs w:val="22"/>
        </w:rPr>
        <w:t>894.32</w:t>
      </w:r>
      <w:r w:rsidRPr="002013F4">
        <w:rPr>
          <w:rFonts w:ascii="Calibri" w:eastAsia="Segoe UI" w:hAnsi="Calibri" w:cs="Calibri"/>
          <w:color w:val="000000" w:themeColor="text1"/>
          <w:sz w:val="22"/>
          <w:szCs w:val="22"/>
        </w:rPr>
        <w:t xml:space="preserve"> per </w:t>
      </w:r>
      <w:r w:rsidR="002013F4" w:rsidRPr="002013F4">
        <w:rPr>
          <w:rFonts w:ascii="Calibri" w:eastAsia="Segoe UI" w:hAnsi="Calibri" w:cs="Calibri"/>
          <w:color w:val="000000" w:themeColor="text1"/>
          <w:sz w:val="22"/>
          <w:szCs w:val="22"/>
        </w:rPr>
        <w:t xml:space="preserve">patient. </w:t>
      </w:r>
    </w:p>
    <w:p w14:paraId="63633654" w14:textId="77777777" w:rsidR="00ED1EBD" w:rsidRPr="002013F4" w:rsidRDefault="00ED1EBD" w:rsidP="005D6F1E">
      <w:pPr>
        <w:spacing w:after="0" w:line="278" w:lineRule="auto"/>
      </w:pPr>
    </w:p>
    <w:p w14:paraId="7B87BD3D" w14:textId="72DEBD18" w:rsidR="00DD00DF" w:rsidRPr="002013F4" w:rsidRDefault="00DD00DF" w:rsidP="005D6F1E">
      <w:pPr>
        <w:spacing w:after="0" w:line="278" w:lineRule="auto"/>
        <w:rPr>
          <w:rFonts w:ascii="Calibri" w:hAnsi="Calibri" w:cs="Calibri"/>
          <w:sz w:val="22"/>
          <w:szCs w:val="22"/>
        </w:rPr>
      </w:pPr>
      <w:r w:rsidRPr="302F4286">
        <w:rPr>
          <w:rFonts w:ascii="Calibri" w:eastAsia="Calibri" w:hAnsi="Calibri" w:cs="Calibri"/>
          <w:color w:val="000000" w:themeColor="text1"/>
          <w:sz w:val="22"/>
          <w:szCs w:val="22"/>
        </w:rPr>
        <w:t xml:space="preserve">The </w:t>
      </w:r>
      <w:r w:rsidR="726716E4" w:rsidRPr="302F4286">
        <w:rPr>
          <w:rFonts w:ascii="Calibri" w:eastAsia="Calibri" w:hAnsi="Calibri" w:cs="Calibri"/>
          <w:color w:val="000000" w:themeColor="text1"/>
          <w:sz w:val="22"/>
          <w:szCs w:val="22"/>
        </w:rPr>
        <w:t>financial</w:t>
      </w:r>
      <w:r w:rsidRPr="002013F4">
        <w:rPr>
          <w:rFonts w:ascii="Calibri" w:eastAsia="Calibri" w:hAnsi="Calibri" w:cs="Calibri"/>
          <w:color w:val="000000" w:themeColor="text1"/>
          <w:sz w:val="22"/>
          <w:szCs w:val="22"/>
        </w:rPr>
        <w:t xml:space="preserve"> cost of SC therapy is £301.50 per injection pen. With treatment administered fortnightly, each patient requires 26 injections per year, resulting in an annual treatment cost of £7,839 per patient. </w:t>
      </w:r>
    </w:p>
    <w:p w14:paraId="07F9C045" w14:textId="1FA711BD" w:rsidR="3144C354" w:rsidRPr="002013F4" w:rsidRDefault="3144C354" w:rsidP="3144C354">
      <w:pPr>
        <w:spacing w:after="0" w:line="278" w:lineRule="auto"/>
        <w:rPr>
          <w:rFonts w:ascii="Calibri" w:eastAsia="Calibri" w:hAnsi="Calibri" w:cs="Calibri"/>
          <w:color w:val="000000" w:themeColor="text1"/>
          <w:sz w:val="22"/>
          <w:szCs w:val="22"/>
        </w:rPr>
      </w:pPr>
    </w:p>
    <w:p w14:paraId="2AFAD495" w14:textId="7FC99400" w:rsidR="451D110A" w:rsidRDefault="4A55281E" w:rsidP="00ED1EBD">
      <w:pPr>
        <w:spacing w:after="0" w:line="278" w:lineRule="auto"/>
        <w:rPr>
          <w:rFonts w:ascii="Calibri" w:eastAsia="Segoe UI" w:hAnsi="Calibri" w:cs="Calibri"/>
          <w:sz w:val="22"/>
          <w:szCs w:val="22"/>
        </w:rPr>
      </w:pPr>
      <w:r w:rsidRPr="002013F4">
        <w:rPr>
          <w:rFonts w:ascii="Calibri" w:eastAsia="Calibri" w:hAnsi="Calibri" w:cs="Calibri"/>
          <w:color w:val="000000" w:themeColor="text1"/>
          <w:sz w:val="22"/>
          <w:szCs w:val="22"/>
        </w:rPr>
        <w:t xml:space="preserve">The difference in costs </w:t>
      </w:r>
      <w:r w:rsidR="41AB4CFF" w:rsidRPr="002013F4">
        <w:rPr>
          <w:rFonts w:ascii="Calibri" w:eastAsia="Calibri" w:hAnsi="Calibri" w:cs="Calibri"/>
          <w:color w:val="000000" w:themeColor="text1"/>
          <w:sz w:val="22"/>
          <w:szCs w:val="22"/>
        </w:rPr>
        <w:t>result in</w:t>
      </w:r>
      <w:r w:rsidRPr="002013F4">
        <w:rPr>
          <w:rFonts w:ascii="Calibri" w:eastAsia="Calibri" w:hAnsi="Calibri" w:cs="Calibri"/>
          <w:color w:val="000000" w:themeColor="text1"/>
          <w:sz w:val="22"/>
          <w:szCs w:val="22"/>
        </w:rPr>
        <w:t xml:space="preserve"> an </w:t>
      </w:r>
      <w:r w:rsidR="196226E6" w:rsidRPr="002013F4">
        <w:rPr>
          <w:rFonts w:ascii="Calibri" w:eastAsia="Calibri" w:hAnsi="Calibri" w:cs="Calibri"/>
          <w:color w:val="000000" w:themeColor="text1"/>
          <w:sz w:val="22"/>
          <w:szCs w:val="22"/>
        </w:rPr>
        <w:t>annual</w:t>
      </w:r>
      <w:r w:rsidR="1560A285" w:rsidRPr="002013F4">
        <w:rPr>
          <w:rFonts w:ascii="Calibri" w:eastAsia="Calibri" w:hAnsi="Calibri" w:cs="Calibri"/>
          <w:color w:val="000000" w:themeColor="text1"/>
          <w:sz w:val="22"/>
          <w:szCs w:val="22"/>
        </w:rPr>
        <w:t xml:space="preserve"> saving of </w:t>
      </w:r>
      <w:r w:rsidRPr="002013F4">
        <w:rPr>
          <w:rFonts w:ascii="Calibri" w:eastAsia="Calibri" w:hAnsi="Calibri" w:cs="Calibri"/>
          <w:color w:val="000000" w:themeColor="text1"/>
          <w:sz w:val="22"/>
          <w:szCs w:val="22"/>
        </w:rPr>
        <w:t>£55</w:t>
      </w:r>
      <w:r w:rsidR="32D922C0" w:rsidRPr="002013F4">
        <w:rPr>
          <w:rFonts w:ascii="Calibri" w:eastAsia="Calibri" w:hAnsi="Calibri" w:cs="Calibri"/>
          <w:color w:val="000000" w:themeColor="text1"/>
          <w:sz w:val="22"/>
          <w:szCs w:val="22"/>
        </w:rPr>
        <w:t>.32</w:t>
      </w:r>
      <w:r w:rsidRPr="002013F4">
        <w:rPr>
          <w:rFonts w:ascii="Calibri" w:eastAsia="Calibri" w:hAnsi="Calibri" w:cs="Calibri"/>
          <w:color w:val="000000" w:themeColor="text1"/>
          <w:sz w:val="22"/>
          <w:szCs w:val="22"/>
        </w:rPr>
        <w:t xml:space="preserve"> per patient who moves to SC delivery.</w:t>
      </w:r>
      <w:r w:rsidR="00ED1EBD">
        <w:rPr>
          <w:rFonts w:ascii="Calibri" w:eastAsia="Calibri" w:hAnsi="Calibri" w:cs="Calibri"/>
          <w:color w:val="000000" w:themeColor="text1"/>
          <w:sz w:val="22"/>
          <w:szCs w:val="22"/>
        </w:rPr>
        <w:t xml:space="preserve"> </w:t>
      </w:r>
      <w:r w:rsidR="451D110A" w:rsidRPr="002013F4">
        <w:rPr>
          <w:rFonts w:ascii="Calibri" w:eastAsia="Segoe UI" w:hAnsi="Calibri" w:cs="Calibri"/>
          <w:sz w:val="22"/>
          <w:szCs w:val="22"/>
        </w:rPr>
        <w:t>A</w:t>
      </w:r>
      <w:r w:rsidR="28B86036" w:rsidRPr="002013F4">
        <w:rPr>
          <w:rFonts w:ascii="Calibri" w:eastAsia="Segoe UI" w:hAnsi="Calibri" w:cs="Calibri"/>
          <w:sz w:val="22"/>
          <w:szCs w:val="22"/>
        </w:rPr>
        <w:t xml:space="preserve">ssuming a </w:t>
      </w:r>
      <w:r w:rsidR="1EE73FD8" w:rsidRPr="002013F4">
        <w:rPr>
          <w:rFonts w:ascii="Calibri" w:eastAsia="Segoe UI" w:hAnsi="Calibri" w:cs="Calibri"/>
          <w:sz w:val="22"/>
          <w:szCs w:val="22"/>
        </w:rPr>
        <w:t>63</w:t>
      </w:r>
      <w:r w:rsidR="28B86036" w:rsidRPr="002013F4">
        <w:rPr>
          <w:rFonts w:ascii="Calibri" w:eastAsia="Segoe UI" w:hAnsi="Calibri" w:cs="Calibri"/>
          <w:sz w:val="22"/>
          <w:szCs w:val="22"/>
        </w:rPr>
        <w:t xml:space="preserve">% transition </w:t>
      </w:r>
      <w:r w:rsidR="05D70462" w:rsidRPr="002013F4">
        <w:rPr>
          <w:rFonts w:ascii="Calibri" w:eastAsia="Segoe UI" w:hAnsi="Calibri" w:cs="Calibri"/>
          <w:sz w:val="22"/>
          <w:szCs w:val="22"/>
        </w:rPr>
        <w:t xml:space="preserve">(or 114 </w:t>
      </w:r>
      <w:r w:rsidR="451D110A" w:rsidRPr="002013F4">
        <w:rPr>
          <w:rFonts w:ascii="Calibri" w:eastAsia="Segoe UI" w:hAnsi="Calibri" w:cs="Calibri"/>
          <w:sz w:val="22"/>
          <w:szCs w:val="22"/>
        </w:rPr>
        <w:t>patients</w:t>
      </w:r>
      <w:r w:rsidR="05D70462" w:rsidRPr="002013F4">
        <w:rPr>
          <w:rFonts w:ascii="Calibri" w:eastAsia="Segoe UI" w:hAnsi="Calibri" w:cs="Calibri"/>
          <w:sz w:val="22"/>
          <w:szCs w:val="22"/>
        </w:rPr>
        <w:t xml:space="preserve"> out of 1</w:t>
      </w:r>
      <w:r w:rsidR="451D110A" w:rsidRPr="002013F4">
        <w:rPr>
          <w:rFonts w:ascii="Calibri" w:eastAsia="Segoe UI" w:hAnsi="Calibri" w:cs="Calibri"/>
          <w:sz w:val="22"/>
          <w:szCs w:val="22"/>
        </w:rPr>
        <w:t xml:space="preserve">81 </w:t>
      </w:r>
      <w:r w:rsidR="4AEBE0AD" w:rsidRPr="002013F4">
        <w:rPr>
          <w:rFonts w:ascii="Calibri" w:eastAsia="Segoe UI" w:hAnsi="Calibri" w:cs="Calibri"/>
          <w:sz w:val="22"/>
          <w:szCs w:val="22"/>
        </w:rPr>
        <w:t xml:space="preserve">total </w:t>
      </w:r>
      <w:r w:rsidR="451D110A" w:rsidRPr="002013F4">
        <w:rPr>
          <w:rFonts w:ascii="Calibri" w:eastAsia="Segoe UI" w:hAnsi="Calibri" w:cs="Calibri"/>
          <w:sz w:val="22"/>
          <w:szCs w:val="22"/>
        </w:rPr>
        <w:t>patients</w:t>
      </w:r>
      <w:r w:rsidR="4DAE63FD" w:rsidRPr="002013F4">
        <w:rPr>
          <w:rFonts w:ascii="Calibri" w:eastAsia="Segoe UI" w:hAnsi="Calibri" w:cs="Calibri"/>
          <w:sz w:val="22"/>
          <w:szCs w:val="22"/>
        </w:rPr>
        <w:t>)</w:t>
      </w:r>
      <w:r w:rsidR="5AC5F6BF" w:rsidRPr="002013F4">
        <w:rPr>
          <w:rFonts w:ascii="Calibri" w:eastAsia="Segoe UI" w:hAnsi="Calibri" w:cs="Calibri"/>
          <w:sz w:val="22"/>
          <w:szCs w:val="22"/>
        </w:rPr>
        <w:t>, cost reduction is</w:t>
      </w:r>
      <w:r w:rsidR="451D110A" w:rsidRPr="002013F4">
        <w:rPr>
          <w:rFonts w:ascii="Calibri" w:eastAsia="Segoe UI" w:hAnsi="Calibri" w:cs="Calibri"/>
          <w:sz w:val="22"/>
          <w:szCs w:val="22"/>
        </w:rPr>
        <w:t xml:space="preserve"> estimated to </w:t>
      </w:r>
      <w:r w:rsidR="3B6BF6A2" w:rsidRPr="002013F4">
        <w:rPr>
          <w:rFonts w:ascii="Calibri" w:eastAsia="Segoe UI" w:hAnsi="Calibri" w:cs="Calibri"/>
          <w:sz w:val="22"/>
          <w:szCs w:val="22"/>
        </w:rPr>
        <w:t>be</w:t>
      </w:r>
      <w:r w:rsidR="451D110A" w:rsidRPr="002013F4">
        <w:rPr>
          <w:rFonts w:ascii="Calibri" w:eastAsia="Segoe UI" w:hAnsi="Calibri" w:cs="Calibri"/>
          <w:sz w:val="22"/>
          <w:szCs w:val="22"/>
        </w:rPr>
        <w:t xml:space="preserve"> </w:t>
      </w:r>
      <w:r w:rsidR="451D110A" w:rsidRPr="00ED1EBD">
        <w:rPr>
          <w:rFonts w:ascii="Calibri" w:eastAsia="Segoe UI" w:hAnsi="Calibri" w:cs="Calibri"/>
          <w:b/>
          <w:bCs/>
          <w:sz w:val="22"/>
          <w:szCs w:val="22"/>
        </w:rPr>
        <w:t>£</w:t>
      </w:r>
      <w:r w:rsidR="2E0B4B7A" w:rsidRPr="00ED1EBD">
        <w:rPr>
          <w:rFonts w:ascii="Calibri" w:eastAsia="Segoe UI" w:hAnsi="Calibri" w:cs="Calibri"/>
          <w:b/>
          <w:bCs/>
          <w:sz w:val="22"/>
          <w:szCs w:val="22"/>
        </w:rPr>
        <w:t>6,306.5</w:t>
      </w:r>
      <w:r w:rsidR="00ED1EBD">
        <w:rPr>
          <w:rFonts w:ascii="Calibri" w:eastAsia="Segoe UI" w:hAnsi="Calibri" w:cs="Calibri"/>
          <w:b/>
          <w:bCs/>
          <w:sz w:val="22"/>
          <w:szCs w:val="22"/>
        </w:rPr>
        <w:t>0</w:t>
      </w:r>
      <w:r w:rsidR="78227A0A" w:rsidRPr="00ED1EBD">
        <w:rPr>
          <w:rFonts w:ascii="Calibri" w:eastAsia="Segoe UI" w:hAnsi="Calibri" w:cs="Calibri"/>
          <w:b/>
          <w:bCs/>
          <w:sz w:val="22"/>
          <w:szCs w:val="22"/>
        </w:rPr>
        <w:t>.</w:t>
      </w:r>
      <w:r w:rsidR="2C847995" w:rsidRPr="002013F4">
        <w:rPr>
          <w:rFonts w:ascii="Calibri" w:eastAsia="Segoe UI" w:hAnsi="Calibri" w:cs="Calibri"/>
          <w:sz w:val="22"/>
          <w:szCs w:val="22"/>
        </w:rPr>
        <w:t xml:space="preserve"> </w:t>
      </w:r>
    </w:p>
    <w:p w14:paraId="59C044E5" w14:textId="77777777" w:rsidR="00C55A2C" w:rsidRDefault="00C55A2C" w:rsidP="00ED1EBD">
      <w:pPr>
        <w:spacing w:after="0" w:line="278" w:lineRule="auto"/>
        <w:rPr>
          <w:rFonts w:ascii="Calibri" w:eastAsia="Segoe UI" w:hAnsi="Calibri" w:cs="Calibri"/>
          <w:sz w:val="22"/>
          <w:szCs w:val="22"/>
        </w:rPr>
      </w:pPr>
    </w:p>
    <w:p w14:paraId="0C57C9CD" w14:textId="092C369C" w:rsidR="00D0049B" w:rsidRDefault="00C55A2C" w:rsidP="00D0049B">
      <w:pPr>
        <w:spacing w:line="278" w:lineRule="auto"/>
        <w:rPr>
          <w:rFonts w:ascii="Calibri" w:eastAsia="Calibri" w:hAnsi="Calibri" w:cs="Calibri"/>
          <w:color w:val="000000" w:themeColor="text1"/>
          <w:sz w:val="22"/>
          <w:szCs w:val="22"/>
        </w:rPr>
      </w:pPr>
      <w:r>
        <w:rPr>
          <w:rFonts w:ascii="Calibri" w:eastAsia="Segoe UI" w:hAnsi="Calibri" w:cs="Calibri"/>
          <w:sz w:val="22"/>
          <w:szCs w:val="22"/>
        </w:rPr>
        <w:t>There are additional cost-efficiency gains from reallocation of nursing time, estimated to be £13,900 per year</w:t>
      </w:r>
      <w:r w:rsidR="00D0049B">
        <w:rPr>
          <w:rFonts w:ascii="Calibri" w:eastAsia="Segoe UI" w:hAnsi="Calibri" w:cs="Calibri"/>
          <w:sz w:val="22"/>
          <w:szCs w:val="22"/>
        </w:rPr>
        <w:t xml:space="preserve"> (</w:t>
      </w:r>
      <w:r w:rsidR="00D0049B">
        <w:rPr>
          <w:rFonts w:ascii="Calibri" w:eastAsia="Calibri" w:hAnsi="Calibri" w:cs="Calibri"/>
          <w:color w:val="000000" w:themeColor="text1"/>
          <w:sz w:val="22"/>
          <w:szCs w:val="22"/>
        </w:rPr>
        <w:t xml:space="preserve">Based on </w:t>
      </w:r>
      <w:r w:rsidR="00D0049B" w:rsidRPr="009B70DB">
        <w:rPr>
          <w:rFonts w:ascii="Calibri" w:eastAsia="Calibri" w:hAnsi="Calibri" w:cs="Calibri"/>
          <w:color w:val="000000" w:themeColor="text1"/>
          <w:sz w:val="22"/>
          <w:szCs w:val="22"/>
        </w:rPr>
        <w:t>£25 per hour for a Band 5 nurse including on-costs)</w:t>
      </w:r>
      <w:r>
        <w:rPr>
          <w:rFonts w:ascii="Calibri" w:eastAsia="Segoe UI" w:hAnsi="Calibri" w:cs="Calibri"/>
          <w:sz w:val="22"/>
          <w:szCs w:val="22"/>
        </w:rPr>
        <w:t xml:space="preserve">. While </w:t>
      </w:r>
      <w:r w:rsidRPr="009B70DB">
        <w:rPr>
          <w:rFonts w:ascii="Calibri" w:eastAsia="Calibri" w:hAnsi="Calibri" w:cs="Calibri"/>
          <w:color w:val="000000" w:themeColor="text1"/>
          <w:sz w:val="22"/>
          <w:szCs w:val="22"/>
        </w:rPr>
        <w:t>this does not necessarily result in a direct financial saving, it creates additional clinical capacity that can be redirected to other patients and activities within the service.</w:t>
      </w:r>
    </w:p>
    <w:p w14:paraId="691C7F4D" w14:textId="77777777" w:rsidR="009B70DB" w:rsidRPr="000D70B5" w:rsidRDefault="009B70DB" w:rsidP="009B70DB">
      <w:pPr>
        <w:spacing w:line="278" w:lineRule="auto"/>
        <w:rPr>
          <w:rFonts w:ascii="Calibri" w:eastAsia="Calibri" w:hAnsi="Calibri" w:cs="Calibri"/>
          <w:i/>
          <w:iCs/>
          <w:color w:val="000000" w:themeColor="text1"/>
          <w:sz w:val="22"/>
          <w:szCs w:val="22"/>
        </w:rPr>
      </w:pPr>
      <w:r w:rsidRPr="000D70B5">
        <w:rPr>
          <w:rFonts w:ascii="Calibri" w:eastAsia="Calibri" w:hAnsi="Calibri" w:cs="Calibri"/>
          <w:i/>
          <w:iCs/>
          <w:color w:val="000000" w:themeColor="text1"/>
          <w:sz w:val="22"/>
          <w:szCs w:val="22"/>
        </w:rPr>
        <w:t>Social sustainability</w:t>
      </w:r>
    </w:p>
    <w:p w14:paraId="054C96B3" w14:textId="77777777" w:rsidR="009B70DB" w:rsidRPr="000D70B5" w:rsidRDefault="009B70DB" w:rsidP="009B70DB">
      <w:pPr>
        <w:spacing w:line="278" w:lineRule="auto"/>
        <w:rPr>
          <w:rFonts w:ascii="Calibri" w:eastAsia="Calibri" w:hAnsi="Calibri" w:cs="Calibri"/>
          <w:color w:val="000000" w:themeColor="text1"/>
          <w:sz w:val="22"/>
          <w:szCs w:val="22"/>
        </w:rPr>
      </w:pPr>
      <w:r w:rsidRPr="000D70B5">
        <w:rPr>
          <w:rFonts w:ascii="Calibri" w:eastAsia="Calibri" w:hAnsi="Calibri" w:cs="Calibri"/>
          <w:color w:val="000000" w:themeColor="text1"/>
          <w:sz w:val="22"/>
          <w:szCs w:val="22"/>
        </w:rPr>
        <w:t>Nursing resource utilisation</w:t>
      </w:r>
    </w:p>
    <w:p w14:paraId="75F1A701" w14:textId="308A7E97" w:rsidR="009B70DB" w:rsidRPr="009B70DB" w:rsidRDefault="009B70DB" w:rsidP="009B70DB">
      <w:pPr>
        <w:spacing w:line="278" w:lineRule="auto"/>
        <w:rPr>
          <w:rFonts w:ascii="Calibri" w:eastAsia="Calibri" w:hAnsi="Calibri" w:cs="Calibri"/>
          <w:color w:val="000000" w:themeColor="text1"/>
          <w:sz w:val="22"/>
          <w:szCs w:val="22"/>
        </w:rPr>
      </w:pPr>
      <w:r w:rsidRPr="009B70DB">
        <w:rPr>
          <w:rFonts w:ascii="Calibri" w:eastAsia="Calibri" w:hAnsi="Calibri" w:cs="Calibri"/>
          <w:color w:val="000000" w:themeColor="text1"/>
          <w:sz w:val="22"/>
          <w:szCs w:val="22"/>
        </w:rPr>
        <w:t xml:space="preserve">Each IV </w:t>
      </w:r>
      <w:r w:rsidR="009576B3">
        <w:rPr>
          <w:rFonts w:ascii="Calibri" w:eastAsia="Calibri" w:hAnsi="Calibri" w:cs="Calibri"/>
          <w:color w:val="000000" w:themeColor="text1"/>
          <w:sz w:val="22"/>
          <w:szCs w:val="22"/>
        </w:rPr>
        <w:t>Vedolizumab</w:t>
      </w:r>
      <w:r w:rsidRPr="009B70DB">
        <w:rPr>
          <w:rFonts w:ascii="Calibri" w:eastAsia="Calibri" w:hAnsi="Calibri" w:cs="Calibri"/>
          <w:color w:val="000000" w:themeColor="text1"/>
          <w:sz w:val="22"/>
          <w:szCs w:val="22"/>
        </w:rPr>
        <w:t xml:space="preserve"> infusion requires approximately 45 minutes of nursing time. Based on an estimated 114 patients transitioning to SC treatment, this would avoid approximately 742 infusion attendances per year, releasing around 556 hours of nursing time. This is equivalent to almost 70 eight-hour nursing shifts</w:t>
      </w:r>
      <w:r w:rsidR="00D0049B">
        <w:rPr>
          <w:rFonts w:ascii="Calibri" w:eastAsia="Calibri" w:hAnsi="Calibri" w:cs="Calibri"/>
          <w:color w:val="000000" w:themeColor="text1"/>
          <w:sz w:val="22"/>
          <w:szCs w:val="22"/>
        </w:rPr>
        <w:t xml:space="preserve"> (and generates £13,900 in cost efficiency as mentioned above). </w:t>
      </w:r>
    </w:p>
    <w:p w14:paraId="4F51357F" w14:textId="198DBE9E" w:rsidR="00D0049B" w:rsidRPr="009B70DB" w:rsidRDefault="00D0049B" w:rsidP="00D0049B">
      <w:pPr>
        <w:spacing w:line="278" w:lineRule="auto"/>
        <w:rPr>
          <w:rFonts w:ascii="Calibri" w:eastAsia="Calibri" w:hAnsi="Calibri" w:cs="Calibri"/>
          <w:color w:val="000000" w:themeColor="text1"/>
          <w:sz w:val="22"/>
          <w:szCs w:val="22"/>
        </w:rPr>
      </w:pPr>
      <w:r>
        <w:rPr>
          <w:rFonts w:ascii="Calibri" w:eastAsia="Calibri" w:hAnsi="Calibri" w:cs="Calibri"/>
          <w:color w:val="000000" w:themeColor="text1"/>
          <w:sz w:val="22"/>
          <w:szCs w:val="22"/>
        </w:rPr>
        <w:lastRenderedPageBreak/>
        <w:t xml:space="preserve">Following initial education appointments, </w:t>
      </w:r>
      <w:r w:rsidR="009B70DB" w:rsidRPr="009B70DB">
        <w:rPr>
          <w:rFonts w:ascii="Calibri" w:eastAsia="Calibri" w:hAnsi="Calibri" w:cs="Calibri"/>
          <w:color w:val="000000" w:themeColor="text1"/>
          <w:sz w:val="22"/>
          <w:szCs w:val="22"/>
        </w:rPr>
        <w:t xml:space="preserve">medication is delivered directly to </w:t>
      </w:r>
      <w:r>
        <w:rPr>
          <w:rFonts w:ascii="Calibri" w:eastAsia="Calibri" w:hAnsi="Calibri" w:cs="Calibri"/>
          <w:color w:val="000000" w:themeColor="text1"/>
          <w:sz w:val="22"/>
          <w:szCs w:val="22"/>
        </w:rPr>
        <w:t>patients’</w:t>
      </w:r>
      <w:r w:rsidR="009B70DB" w:rsidRPr="009B70DB">
        <w:rPr>
          <w:rFonts w:ascii="Calibri" w:eastAsia="Calibri" w:hAnsi="Calibri" w:cs="Calibri"/>
          <w:color w:val="000000" w:themeColor="text1"/>
          <w:sz w:val="22"/>
          <w:szCs w:val="22"/>
        </w:rPr>
        <w:t xml:space="preserve"> home through the existing homecare pathway.</w:t>
      </w:r>
      <w:r>
        <w:rPr>
          <w:rFonts w:ascii="Calibri" w:eastAsia="Calibri" w:hAnsi="Calibri" w:cs="Calibri"/>
          <w:color w:val="000000" w:themeColor="text1"/>
          <w:sz w:val="22"/>
          <w:szCs w:val="22"/>
        </w:rPr>
        <w:t xml:space="preserve"> N</w:t>
      </w:r>
      <w:r w:rsidRPr="009B70DB">
        <w:rPr>
          <w:rFonts w:ascii="Calibri" w:eastAsia="Calibri" w:hAnsi="Calibri" w:cs="Calibri"/>
          <w:color w:val="000000" w:themeColor="text1"/>
          <w:sz w:val="22"/>
          <w:szCs w:val="22"/>
        </w:rPr>
        <w:t>o routine additional nursing input is required following the initial training appointment unless specific concerns or administration issues are identified.</w:t>
      </w:r>
    </w:p>
    <w:p w14:paraId="1D2AF3CB" w14:textId="595D8E7D" w:rsidR="000D0CDC" w:rsidRDefault="009B70DB" w:rsidP="00D0049B">
      <w:pPr>
        <w:spacing w:line="278" w:lineRule="auto"/>
        <w:rPr>
          <w:rFonts w:ascii="Calibri" w:eastAsia="Calibri" w:hAnsi="Calibri" w:cs="Calibri"/>
          <w:color w:val="000000" w:themeColor="text1"/>
          <w:sz w:val="22"/>
          <w:szCs w:val="22"/>
        </w:rPr>
      </w:pPr>
      <w:r w:rsidRPr="009B70DB">
        <w:rPr>
          <w:rFonts w:ascii="Calibri" w:eastAsia="Calibri" w:hAnsi="Calibri" w:cs="Calibri"/>
          <w:color w:val="000000" w:themeColor="text1"/>
          <w:sz w:val="22"/>
          <w:szCs w:val="22"/>
        </w:rPr>
        <w:t xml:space="preserve">Ongoing prescribing and supply are managed through established pharmacy processes. As the pharmacy team would already be responsible for prescribing and coordinating treatment for these patients, the transition to SC administration is not expected to substantially increase pharmacy workload. </w:t>
      </w:r>
    </w:p>
    <w:p w14:paraId="4528003A" w14:textId="180A42B7" w:rsidR="19953018" w:rsidRDefault="19953018" w:rsidP="21A3D721">
      <w:pPr>
        <w:shd w:val="clear" w:color="auto" w:fill="FFFFFF" w:themeFill="background1"/>
        <w:spacing w:after="0" w:line="278" w:lineRule="auto"/>
      </w:pPr>
      <w:r w:rsidRPr="21A3D721">
        <w:rPr>
          <w:rFonts w:ascii="Aptos" w:eastAsia="Aptos" w:hAnsi="Aptos" w:cs="Aptos"/>
          <w:color w:val="000000" w:themeColor="text1"/>
          <w:sz w:val="22"/>
          <w:szCs w:val="22"/>
        </w:rPr>
        <w:t xml:space="preserve">Patients: </w:t>
      </w:r>
    </w:p>
    <w:p w14:paraId="78007D2D" w14:textId="51F1B3E9" w:rsidR="5DF863EB" w:rsidRDefault="5DF863EB" w:rsidP="005D6F1E">
      <w:pPr>
        <w:spacing w:after="0" w:line="278" w:lineRule="auto"/>
      </w:pPr>
      <w:r w:rsidRPr="21A3D721">
        <w:rPr>
          <w:rFonts w:ascii="Calibri" w:eastAsia="Calibri" w:hAnsi="Calibri" w:cs="Calibri"/>
          <w:sz w:val="22"/>
          <w:szCs w:val="22"/>
        </w:rPr>
        <w:t xml:space="preserve">The patient survey included 14 respondents, all of whom are currently receiving IV </w:t>
      </w:r>
      <w:r w:rsidR="009576B3">
        <w:rPr>
          <w:rFonts w:ascii="Calibri" w:eastAsia="Calibri" w:hAnsi="Calibri" w:cs="Calibri"/>
          <w:sz w:val="22"/>
          <w:szCs w:val="22"/>
        </w:rPr>
        <w:t>Vedolizumab</w:t>
      </w:r>
      <w:r w:rsidRPr="21A3D721">
        <w:rPr>
          <w:rFonts w:ascii="Calibri" w:eastAsia="Calibri" w:hAnsi="Calibri" w:cs="Calibri"/>
          <w:sz w:val="22"/>
          <w:szCs w:val="22"/>
        </w:rPr>
        <w:t>.</w:t>
      </w:r>
    </w:p>
    <w:p w14:paraId="01BD0FF5" w14:textId="1EF50DB3" w:rsidR="00DA6114" w:rsidRDefault="00DA6114" w:rsidP="21A3D721">
      <w:pPr>
        <w:spacing w:after="0" w:line="278" w:lineRule="auto"/>
        <w:rPr>
          <w:rFonts w:ascii="Calibri" w:eastAsia="Calibri" w:hAnsi="Calibri" w:cs="Calibri"/>
          <w:sz w:val="22"/>
          <w:szCs w:val="22"/>
        </w:rPr>
      </w:pPr>
    </w:p>
    <w:p w14:paraId="206BF2DE" w14:textId="3CC63427" w:rsidR="00DA6114" w:rsidRDefault="7694657A" w:rsidP="21A3D721">
      <w:pPr>
        <w:shd w:val="clear" w:color="auto" w:fill="FFFFFF" w:themeFill="background1"/>
        <w:spacing w:after="0" w:line="278" w:lineRule="auto"/>
        <w:rPr>
          <w:rFonts w:ascii="Calibri" w:eastAsia="Calibri" w:hAnsi="Calibri" w:cs="Calibri"/>
          <w:sz w:val="22"/>
          <w:szCs w:val="22"/>
        </w:rPr>
      </w:pPr>
      <w:r w:rsidRPr="21A3D721">
        <w:rPr>
          <w:rFonts w:ascii="Calibri" w:eastAsia="Calibri" w:hAnsi="Calibri" w:cs="Calibri"/>
          <w:sz w:val="22"/>
          <w:szCs w:val="22"/>
        </w:rPr>
        <w:t>All respondents (100%) reported a very positive experience of attending hospital for infusion treatment. Patients highlighted friendly and supportive staff, feeling safe and well monitored, efficient appointments, a convenient location, and reliable appointment scheduling as aspects of the service that worked particularly well.</w:t>
      </w:r>
    </w:p>
    <w:p w14:paraId="13E20C2B" w14:textId="2060DD0A" w:rsidR="00DA6114" w:rsidRDefault="00DA6114" w:rsidP="21A3D721">
      <w:pPr>
        <w:spacing w:after="0" w:line="278" w:lineRule="auto"/>
        <w:rPr>
          <w:rFonts w:ascii="Calibri" w:eastAsia="Calibri" w:hAnsi="Calibri" w:cs="Calibri"/>
          <w:sz w:val="22"/>
          <w:szCs w:val="22"/>
        </w:rPr>
      </w:pPr>
    </w:p>
    <w:p w14:paraId="48594A06" w14:textId="0E4126C4" w:rsidR="00DA6114" w:rsidRDefault="2320EB78" w:rsidP="21A3D721">
      <w:pPr>
        <w:spacing w:after="0" w:line="278" w:lineRule="auto"/>
        <w:rPr>
          <w:rFonts w:ascii="Calibri" w:eastAsia="Calibri" w:hAnsi="Calibri" w:cs="Calibri"/>
          <w:color w:val="000000" w:themeColor="text1"/>
          <w:sz w:val="22"/>
          <w:szCs w:val="22"/>
        </w:rPr>
      </w:pPr>
      <w:r w:rsidRPr="21A3D721">
        <w:rPr>
          <w:rFonts w:ascii="Calibri" w:eastAsia="Calibri" w:hAnsi="Calibri" w:cs="Calibri"/>
          <w:sz w:val="22"/>
          <w:szCs w:val="22"/>
        </w:rPr>
        <w:t xml:space="preserve">11 patients travelled via private car, with 1 each using the bus, metro or walking. 11 travelled alone, and 3 were accompanied by a family member. In terms of accessibility, </w:t>
      </w:r>
      <w:r w:rsidR="31D726B8" w:rsidRPr="21A3D721">
        <w:rPr>
          <w:rFonts w:ascii="Calibri" w:eastAsia="Calibri" w:hAnsi="Calibri" w:cs="Calibri"/>
          <w:color w:val="000000" w:themeColor="text1"/>
          <w:sz w:val="22"/>
          <w:szCs w:val="22"/>
        </w:rPr>
        <w:t>79% reported travelling to hospital was easy</w:t>
      </w:r>
      <w:r w:rsidR="627E53D9" w:rsidRPr="21A3D721">
        <w:rPr>
          <w:rFonts w:ascii="Calibri" w:eastAsia="Calibri" w:hAnsi="Calibri" w:cs="Calibri"/>
          <w:color w:val="000000" w:themeColor="text1"/>
          <w:sz w:val="22"/>
          <w:szCs w:val="22"/>
        </w:rPr>
        <w:t xml:space="preserve"> and </w:t>
      </w:r>
      <w:r w:rsidR="31D726B8" w:rsidRPr="21A3D721">
        <w:rPr>
          <w:rFonts w:ascii="Calibri" w:eastAsia="Calibri" w:hAnsi="Calibri" w:cs="Calibri"/>
          <w:color w:val="000000" w:themeColor="text1"/>
          <w:sz w:val="22"/>
          <w:szCs w:val="22"/>
        </w:rPr>
        <w:t>21% reported travelling was fairly easy</w:t>
      </w:r>
      <w:r w:rsidR="59BEE07E" w:rsidRPr="21A3D721">
        <w:rPr>
          <w:rFonts w:ascii="Calibri" w:eastAsia="Calibri" w:hAnsi="Calibri" w:cs="Calibri"/>
          <w:color w:val="000000" w:themeColor="text1"/>
          <w:sz w:val="22"/>
          <w:szCs w:val="22"/>
        </w:rPr>
        <w:t xml:space="preserve">. </w:t>
      </w:r>
    </w:p>
    <w:p w14:paraId="545C6469" w14:textId="5C0B760B" w:rsidR="00DA6114" w:rsidRDefault="00DA6114" w:rsidP="21A3D721">
      <w:pPr>
        <w:shd w:val="clear" w:color="auto" w:fill="FFFFFF" w:themeFill="background1"/>
        <w:spacing w:after="0" w:line="278" w:lineRule="auto"/>
        <w:rPr>
          <w:rFonts w:ascii="Calibri" w:eastAsia="Calibri" w:hAnsi="Calibri" w:cs="Calibri"/>
          <w:color w:val="000000" w:themeColor="text1"/>
          <w:sz w:val="22"/>
          <w:szCs w:val="22"/>
        </w:rPr>
      </w:pPr>
    </w:p>
    <w:p w14:paraId="4858F1AD" w14:textId="24F5D4EF" w:rsidR="00DA6114" w:rsidRDefault="31940367" w:rsidP="21A3D721">
      <w:pPr>
        <w:spacing w:after="0" w:line="278" w:lineRule="auto"/>
      </w:pPr>
      <w:r w:rsidRPr="21A3D721">
        <w:rPr>
          <w:rFonts w:ascii="Calibri" w:eastAsia="Calibri" w:hAnsi="Calibri" w:cs="Calibri"/>
          <w:sz w:val="22"/>
          <w:szCs w:val="22"/>
        </w:rPr>
        <w:t>The main difficulties identified by patien</w:t>
      </w:r>
      <w:r w:rsidR="00A91CAF">
        <w:rPr>
          <w:rFonts w:ascii="Calibri" w:eastAsia="Calibri" w:hAnsi="Calibri" w:cs="Calibri"/>
          <w:sz w:val="22"/>
          <w:szCs w:val="22"/>
        </w:rPr>
        <w:t>t</w:t>
      </w:r>
      <w:r w:rsidRPr="21A3D721">
        <w:rPr>
          <w:rFonts w:ascii="Calibri" w:eastAsia="Calibri" w:hAnsi="Calibri" w:cs="Calibri"/>
          <w:sz w:val="22"/>
          <w:szCs w:val="22"/>
        </w:rPr>
        <w:t>s relate to parking, accessibility via public transport, and the time required to travel to and from the service.</w:t>
      </w:r>
      <w:r w:rsidR="1212789A" w:rsidRPr="21A3D721">
        <w:rPr>
          <w:rFonts w:ascii="Calibri" w:eastAsia="Calibri" w:hAnsi="Calibri" w:cs="Calibri"/>
          <w:color w:val="000000" w:themeColor="text1"/>
          <w:sz w:val="22"/>
          <w:szCs w:val="22"/>
        </w:rPr>
        <w:t xml:space="preserve"> Each visit incurs car park costs. Current pricing structure is £4 for a stay of between 1 and 2 hours. Across</w:t>
      </w:r>
      <w:r w:rsidR="008B2896">
        <w:rPr>
          <w:rFonts w:ascii="Calibri" w:eastAsia="Calibri" w:hAnsi="Calibri" w:cs="Calibri"/>
          <w:color w:val="000000" w:themeColor="text1"/>
          <w:sz w:val="22"/>
          <w:szCs w:val="22"/>
        </w:rPr>
        <w:t xml:space="preserve"> </w:t>
      </w:r>
      <w:r w:rsidR="1212789A" w:rsidRPr="21A3D721">
        <w:rPr>
          <w:rFonts w:ascii="Calibri" w:eastAsia="Calibri" w:hAnsi="Calibri" w:cs="Calibri"/>
          <w:color w:val="000000" w:themeColor="text1"/>
          <w:sz w:val="22"/>
          <w:szCs w:val="22"/>
        </w:rPr>
        <w:t>hospital visits, costs to the patient</w:t>
      </w:r>
      <w:r w:rsidR="008B2896">
        <w:rPr>
          <w:rFonts w:ascii="Calibri" w:eastAsia="Calibri" w:hAnsi="Calibri" w:cs="Calibri"/>
          <w:color w:val="000000" w:themeColor="text1"/>
          <w:sz w:val="22"/>
          <w:szCs w:val="22"/>
        </w:rPr>
        <w:t xml:space="preserve"> cohort</w:t>
      </w:r>
      <w:r w:rsidR="1212789A" w:rsidRPr="21A3D721">
        <w:rPr>
          <w:rFonts w:ascii="Calibri" w:eastAsia="Calibri" w:hAnsi="Calibri" w:cs="Calibri"/>
          <w:color w:val="000000" w:themeColor="text1"/>
          <w:sz w:val="22"/>
          <w:szCs w:val="22"/>
        </w:rPr>
        <w:t xml:space="preserve"> are £5,048 cumulatively.</w:t>
      </w:r>
    </w:p>
    <w:p w14:paraId="2254AB8C" w14:textId="1208618C" w:rsidR="54CE11BE" w:rsidRDefault="54CE11BE" w:rsidP="54CE11BE">
      <w:pPr>
        <w:spacing w:after="0" w:line="278" w:lineRule="auto"/>
        <w:rPr>
          <w:rFonts w:ascii="Calibri" w:eastAsia="Calibri" w:hAnsi="Calibri" w:cs="Calibri"/>
          <w:color w:val="000000" w:themeColor="text1"/>
          <w:sz w:val="22"/>
          <w:szCs w:val="22"/>
        </w:rPr>
      </w:pPr>
    </w:p>
    <w:p w14:paraId="37C071FA" w14:textId="23450BDE" w:rsidR="00DA6114" w:rsidRDefault="31D726B8" w:rsidP="21A3D721">
      <w:pPr>
        <w:shd w:val="clear" w:color="auto" w:fill="FFFFFF" w:themeFill="background1"/>
        <w:spacing w:after="0" w:line="278" w:lineRule="auto"/>
      </w:pPr>
      <w:r w:rsidRPr="21A3D721">
        <w:rPr>
          <w:rFonts w:ascii="Calibri" w:eastAsia="Calibri" w:hAnsi="Calibri" w:cs="Calibri"/>
          <w:color w:val="000000" w:themeColor="text1"/>
          <w:sz w:val="22"/>
          <w:szCs w:val="22"/>
        </w:rPr>
        <w:t xml:space="preserve">Treatment </w:t>
      </w:r>
      <w:r w:rsidR="6A541A10" w:rsidRPr="21A3D721">
        <w:rPr>
          <w:rFonts w:ascii="Calibri" w:eastAsia="Calibri" w:hAnsi="Calibri" w:cs="Calibri"/>
          <w:color w:val="000000" w:themeColor="text1"/>
          <w:sz w:val="22"/>
          <w:szCs w:val="22"/>
        </w:rPr>
        <w:t>p</w:t>
      </w:r>
      <w:r w:rsidRPr="21A3D721">
        <w:rPr>
          <w:rFonts w:ascii="Calibri" w:eastAsia="Calibri" w:hAnsi="Calibri" w:cs="Calibri"/>
          <w:color w:val="000000" w:themeColor="text1"/>
          <w:sz w:val="22"/>
          <w:szCs w:val="22"/>
        </w:rPr>
        <w:t>references</w:t>
      </w:r>
    </w:p>
    <w:p w14:paraId="4537145D" w14:textId="6D2C2BE2" w:rsidR="00DA6114" w:rsidRDefault="6E2E47AE" w:rsidP="21A3D721">
      <w:pPr>
        <w:shd w:val="clear" w:color="auto" w:fill="FFFFFF" w:themeFill="background1"/>
        <w:spacing w:after="0" w:line="278" w:lineRule="auto"/>
        <w:rPr>
          <w:rFonts w:ascii="Calibri" w:eastAsia="Calibri" w:hAnsi="Calibri" w:cs="Calibri"/>
          <w:sz w:val="22"/>
          <w:szCs w:val="22"/>
        </w:rPr>
      </w:pPr>
      <w:r w:rsidRPr="21A3D721">
        <w:rPr>
          <w:rFonts w:ascii="Calibri" w:eastAsia="Calibri" w:hAnsi="Calibri" w:cs="Calibri"/>
          <w:color w:val="000000" w:themeColor="text1"/>
          <w:sz w:val="22"/>
          <w:szCs w:val="22"/>
        </w:rPr>
        <w:t xml:space="preserve">When asked about treatment preferences, 9 (64%) stated they prefer IV. 1 (7%) that they prefer SC and 4 (29%) were unsure. </w:t>
      </w:r>
      <w:r w:rsidR="6FB7CB13" w:rsidRPr="21A3D721">
        <w:rPr>
          <w:rFonts w:ascii="Calibri" w:eastAsia="Calibri" w:hAnsi="Calibri" w:cs="Calibri"/>
          <w:sz w:val="22"/>
          <w:szCs w:val="22"/>
        </w:rPr>
        <w:t>Key themes influencing a preference for IV treatment or uncertainty about switching included the reassurance provided by healthcare professionals and the hospital environment, anxiety surrounding self-injecting, practical concerns regarding medication storage during travel and remembering injections, a preference for less frequent treatment, and satisfaction with existing care arrangements.</w:t>
      </w:r>
    </w:p>
    <w:p w14:paraId="00E46A2D" w14:textId="05E75D4C" w:rsidR="510D2371" w:rsidRDefault="510D2371" w:rsidP="21A3D721">
      <w:pPr>
        <w:spacing w:after="0" w:line="278" w:lineRule="auto"/>
        <w:rPr>
          <w:rFonts w:ascii="Calibri" w:eastAsia="Calibri" w:hAnsi="Calibri" w:cs="Calibri"/>
          <w:sz w:val="22"/>
          <w:szCs w:val="22"/>
        </w:rPr>
      </w:pPr>
    </w:p>
    <w:p w14:paraId="7D658E7A" w14:textId="77777777" w:rsidR="009576B3" w:rsidRDefault="009576B3" w:rsidP="21A3D721">
      <w:pPr>
        <w:spacing w:after="0" w:line="278" w:lineRule="auto"/>
        <w:rPr>
          <w:rFonts w:ascii="Calibri" w:eastAsia="Calibri" w:hAnsi="Calibri" w:cs="Calibri"/>
          <w:sz w:val="22"/>
          <w:szCs w:val="22"/>
        </w:rPr>
      </w:pPr>
    </w:p>
    <w:p w14:paraId="5C6399C2" w14:textId="7CA32FC8" w:rsidR="00DA6114" w:rsidRPr="000D70B5" w:rsidRDefault="00BA55E4" w:rsidP="21A3D721">
      <w:pPr>
        <w:shd w:val="clear" w:color="auto" w:fill="FFFFFF" w:themeFill="background1"/>
        <w:spacing w:after="0" w:line="278" w:lineRule="auto"/>
        <w:rPr>
          <w:rFonts w:ascii="Calibri" w:eastAsia="Calibri" w:hAnsi="Calibri" w:cs="Calibri"/>
          <w:color w:val="000000" w:themeColor="text1"/>
          <w:sz w:val="22"/>
          <w:szCs w:val="22"/>
        </w:rPr>
      </w:pPr>
      <w:r w:rsidRPr="000D70B5">
        <w:rPr>
          <w:rFonts w:ascii="Calibri" w:eastAsia="Calibri" w:hAnsi="Calibri" w:cs="Calibri"/>
          <w:color w:val="000000" w:themeColor="text1"/>
          <w:sz w:val="22"/>
          <w:szCs w:val="22"/>
        </w:rPr>
        <w:t>Patient</w:t>
      </w:r>
      <w:r w:rsidR="18C6B06D" w:rsidRPr="000D70B5">
        <w:rPr>
          <w:rFonts w:ascii="Calibri" w:eastAsia="Calibri" w:hAnsi="Calibri" w:cs="Calibri"/>
          <w:color w:val="000000" w:themeColor="text1"/>
          <w:sz w:val="22"/>
          <w:szCs w:val="22"/>
        </w:rPr>
        <w:t xml:space="preserve"> </w:t>
      </w:r>
      <w:r w:rsidR="31D726B8" w:rsidRPr="000D70B5">
        <w:rPr>
          <w:rFonts w:ascii="Calibri" w:eastAsia="Calibri" w:hAnsi="Calibri" w:cs="Calibri"/>
          <w:color w:val="000000" w:themeColor="text1"/>
          <w:sz w:val="22"/>
          <w:szCs w:val="22"/>
        </w:rPr>
        <w:t>Priority</w:t>
      </w:r>
      <w:r w:rsidR="18C6B06D" w:rsidRPr="000D70B5">
        <w:rPr>
          <w:rFonts w:ascii="Calibri" w:eastAsia="Calibri" w:hAnsi="Calibri" w:cs="Calibri"/>
          <w:color w:val="000000" w:themeColor="text1"/>
          <w:sz w:val="22"/>
          <w:szCs w:val="22"/>
        </w:rPr>
        <w:t xml:space="preserve"> </w:t>
      </w:r>
      <w:r w:rsidR="31D726B8" w:rsidRPr="000D70B5">
        <w:rPr>
          <w:rFonts w:ascii="Calibri" w:eastAsia="Calibri" w:hAnsi="Calibri" w:cs="Calibri"/>
          <w:color w:val="000000" w:themeColor="text1"/>
          <w:sz w:val="22"/>
          <w:szCs w:val="22"/>
        </w:rPr>
        <w:t>Exercise</w:t>
      </w:r>
    </w:p>
    <w:p w14:paraId="3BDD6BA8" w14:textId="2BD2448B" w:rsidR="31D726B8" w:rsidRDefault="31D726B8" w:rsidP="005D6F1E">
      <w:pPr>
        <w:shd w:val="clear" w:color="auto" w:fill="FFFFFF" w:themeFill="background1"/>
        <w:spacing w:after="0" w:line="278" w:lineRule="auto"/>
        <w:rPr>
          <w:rFonts w:ascii="Calibri" w:eastAsia="Calibri" w:hAnsi="Calibri" w:cs="Calibri"/>
          <w:color w:val="000000" w:themeColor="text1"/>
          <w:sz w:val="22"/>
          <w:szCs w:val="22"/>
        </w:rPr>
      </w:pPr>
      <w:r w:rsidRPr="21A3D721">
        <w:rPr>
          <w:rFonts w:ascii="Calibri" w:eastAsia="Calibri" w:hAnsi="Calibri" w:cs="Calibri"/>
          <w:color w:val="000000" w:themeColor="text1"/>
          <w:sz w:val="22"/>
          <w:szCs w:val="22"/>
        </w:rPr>
        <w:t>Patients</w:t>
      </w:r>
      <w:r w:rsidR="3C1DD604" w:rsidRPr="21A3D721">
        <w:rPr>
          <w:rFonts w:ascii="Calibri" w:eastAsia="Calibri" w:hAnsi="Calibri" w:cs="Calibri"/>
          <w:color w:val="000000" w:themeColor="text1"/>
          <w:sz w:val="22"/>
          <w:szCs w:val="22"/>
        </w:rPr>
        <w:t xml:space="preserve"> were asked to</w:t>
      </w:r>
      <w:r w:rsidRPr="21A3D721">
        <w:rPr>
          <w:rFonts w:ascii="Calibri" w:eastAsia="Calibri" w:hAnsi="Calibri" w:cs="Calibri"/>
          <w:color w:val="000000" w:themeColor="text1"/>
          <w:sz w:val="22"/>
          <w:szCs w:val="22"/>
        </w:rPr>
        <w:t xml:space="preserve"> rank </w:t>
      </w:r>
      <w:r w:rsidR="6426027A" w:rsidRPr="21A3D721">
        <w:rPr>
          <w:rFonts w:ascii="Calibri" w:eastAsia="Calibri" w:hAnsi="Calibri" w:cs="Calibri"/>
          <w:color w:val="000000" w:themeColor="text1"/>
          <w:sz w:val="22"/>
          <w:szCs w:val="22"/>
        </w:rPr>
        <w:t>several</w:t>
      </w:r>
      <w:r w:rsidRPr="21A3D721">
        <w:rPr>
          <w:rFonts w:ascii="Calibri" w:eastAsia="Calibri" w:hAnsi="Calibri" w:cs="Calibri"/>
          <w:color w:val="000000" w:themeColor="text1"/>
          <w:sz w:val="22"/>
          <w:szCs w:val="22"/>
        </w:rPr>
        <w:t xml:space="preserve"> following factors in order of importance:</w:t>
      </w:r>
    </w:p>
    <w:p w14:paraId="3BD3D1CC" w14:textId="48D96472" w:rsidR="7BBE32E7" w:rsidRPr="000D70B5" w:rsidRDefault="7BBE32E7" w:rsidP="21A3D721">
      <w:pPr>
        <w:shd w:val="clear" w:color="auto" w:fill="FFFFFF" w:themeFill="background1"/>
        <w:spacing w:after="0" w:line="278" w:lineRule="auto"/>
        <w:rPr>
          <w:rFonts w:ascii="Calibri" w:eastAsia="Calibri" w:hAnsi="Calibri" w:cs="Calibri"/>
          <w:color w:val="000000" w:themeColor="text1"/>
          <w:sz w:val="22"/>
          <w:szCs w:val="22"/>
        </w:rPr>
      </w:pPr>
    </w:p>
    <w:p w14:paraId="62449CF2" w14:textId="0D8D6F79" w:rsidR="7BBE32E7" w:rsidRPr="000D70B5" w:rsidRDefault="000D70B5" w:rsidP="21A3D721">
      <w:pPr>
        <w:shd w:val="clear" w:color="auto" w:fill="FFFFFF" w:themeFill="background1"/>
        <w:spacing w:after="0" w:line="278" w:lineRule="auto"/>
        <w:rPr>
          <w:rFonts w:ascii="Calibri" w:eastAsia="Calibri" w:hAnsi="Calibri" w:cs="Calibri"/>
          <w:color w:val="000000" w:themeColor="text1"/>
          <w:sz w:val="22"/>
          <w:szCs w:val="22"/>
        </w:rPr>
      </w:pPr>
      <w:r>
        <w:rPr>
          <w:rFonts w:ascii="Calibri" w:eastAsia="Calibri" w:hAnsi="Calibri" w:cs="Calibri"/>
          <w:color w:val="000000" w:themeColor="text1"/>
          <w:sz w:val="22"/>
          <w:szCs w:val="22"/>
        </w:rPr>
        <w:t xml:space="preserve">Table 5: </w:t>
      </w:r>
      <w:r w:rsidR="04BBEEF6" w:rsidRPr="000D70B5">
        <w:rPr>
          <w:rFonts w:ascii="Calibri" w:eastAsia="Calibri" w:hAnsi="Calibri" w:cs="Calibri"/>
          <w:color w:val="000000" w:themeColor="text1"/>
          <w:sz w:val="22"/>
          <w:szCs w:val="22"/>
        </w:rPr>
        <w:t>Summary of patient identified priorities: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756"/>
        <w:gridCol w:w="3657"/>
      </w:tblGrid>
      <w:tr w:rsidR="237BCCE9" w14:paraId="60831C93" w14:textId="77777777" w:rsidTr="0076659D">
        <w:trPr>
          <w:trHeight w:val="300"/>
          <w:jc w:val="center"/>
        </w:trPr>
        <w:tc>
          <w:tcPr>
            <w:tcW w:w="756" w:type="dxa"/>
            <w:shd w:val="clear" w:color="auto" w:fill="F5F5F5"/>
            <w:tcMar>
              <w:top w:w="15" w:type="dxa"/>
              <w:left w:w="15" w:type="dxa"/>
              <w:bottom w:w="15" w:type="dxa"/>
              <w:right w:w="15" w:type="dxa"/>
            </w:tcMar>
            <w:vAlign w:val="center"/>
          </w:tcPr>
          <w:p w14:paraId="6A4898F5" w14:textId="1AC5B659" w:rsidR="237BCCE9" w:rsidRPr="0076659D" w:rsidRDefault="1F059C04" w:rsidP="005D6F1E">
            <w:pPr>
              <w:shd w:val="clear" w:color="auto" w:fill="FFFFFF" w:themeFill="background1"/>
              <w:spacing w:after="0" w:line="278" w:lineRule="auto"/>
              <w:rPr>
                <w:rFonts w:ascii="Calibri" w:eastAsia="Calibri" w:hAnsi="Calibri" w:cs="Calibri"/>
                <w:b/>
                <w:bCs/>
                <w:sz w:val="22"/>
                <w:szCs w:val="22"/>
              </w:rPr>
            </w:pPr>
            <w:r w:rsidRPr="0076659D">
              <w:rPr>
                <w:rFonts w:ascii="Calibri" w:eastAsia="Calibri" w:hAnsi="Calibri" w:cs="Calibri"/>
                <w:b/>
                <w:bCs/>
                <w:sz w:val="22"/>
                <w:szCs w:val="22"/>
              </w:rPr>
              <w:t>Rank</w:t>
            </w:r>
          </w:p>
        </w:tc>
        <w:tc>
          <w:tcPr>
            <w:tcW w:w="3657" w:type="dxa"/>
            <w:shd w:val="clear" w:color="auto" w:fill="F5F5F5"/>
            <w:tcMar>
              <w:top w:w="15" w:type="dxa"/>
              <w:left w:w="15" w:type="dxa"/>
              <w:bottom w:w="15" w:type="dxa"/>
              <w:right w:w="15" w:type="dxa"/>
            </w:tcMar>
            <w:vAlign w:val="center"/>
          </w:tcPr>
          <w:p w14:paraId="5468B28A" w14:textId="3D9295B8" w:rsidR="237BCCE9" w:rsidRPr="0076659D" w:rsidRDefault="1F059C04" w:rsidP="005D6F1E">
            <w:pPr>
              <w:shd w:val="clear" w:color="auto" w:fill="FFFFFF" w:themeFill="background1"/>
              <w:spacing w:after="0" w:line="278" w:lineRule="auto"/>
              <w:rPr>
                <w:rFonts w:ascii="Calibri" w:eastAsia="Calibri" w:hAnsi="Calibri" w:cs="Calibri"/>
                <w:b/>
                <w:bCs/>
                <w:sz w:val="22"/>
                <w:szCs w:val="22"/>
              </w:rPr>
            </w:pPr>
            <w:r w:rsidRPr="0076659D">
              <w:rPr>
                <w:rFonts w:ascii="Calibri" w:eastAsia="Calibri" w:hAnsi="Calibri" w:cs="Calibri"/>
                <w:b/>
                <w:bCs/>
                <w:sz w:val="22"/>
                <w:szCs w:val="22"/>
              </w:rPr>
              <w:t>Priority</w:t>
            </w:r>
          </w:p>
        </w:tc>
      </w:tr>
      <w:tr w:rsidR="237BCCE9" w14:paraId="51EDD703" w14:textId="77777777" w:rsidTr="0076659D">
        <w:trPr>
          <w:trHeight w:val="300"/>
          <w:jc w:val="center"/>
        </w:trPr>
        <w:tc>
          <w:tcPr>
            <w:tcW w:w="756" w:type="dxa"/>
            <w:tcMar>
              <w:top w:w="15" w:type="dxa"/>
              <w:left w:w="15" w:type="dxa"/>
              <w:bottom w:w="15" w:type="dxa"/>
              <w:right w:w="15" w:type="dxa"/>
            </w:tcMar>
            <w:vAlign w:val="center"/>
          </w:tcPr>
          <w:p w14:paraId="242CF081" w14:textId="135BF32D" w:rsidR="237BCCE9" w:rsidRPr="0076659D" w:rsidRDefault="1F059C04" w:rsidP="005D6F1E">
            <w:pPr>
              <w:shd w:val="clear" w:color="auto" w:fill="FFFFFF" w:themeFill="background1"/>
              <w:spacing w:after="0" w:line="278" w:lineRule="auto"/>
              <w:rPr>
                <w:rFonts w:ascii="Calibri" w:eastAsia="Calibri" w:hAnsi="Calibri" w:cs="Calibri"/>
                <w:sz w:val="22"/>
                <w:szCs w:val="22"/>
              </w:rPr>
            </w:pPr>
            <w:r w:rsidRPr="0076659D">
              <w:rPr>
                <w:rFonts w:ascii="Calibri" w:eastAsia="Calibri" w:hAnsi="Calibri" w:cs="Calibri"/>
                <w:sz w:val="22"/>
                <w:szCs w:val="22"/>
              </w:rPr>
              <w:t>1</w:t>
            </w:r>
          </w:p>
        </w:tc>
        <w:tc>
          <w:tcPr>
            <w:tcW w:w="3657" w:type="dxa"/>
            <w:tcMar>
              <w:top w:w="15" w:type="dxa"/>
              <w:left w:w="15" w:type="dxa"/>
              <w:bottom w:w="15" w:type="dxa"/>
              <w:right w:w="15" w:type="dxa"/>
            </w:tcMar>
            <w:vAlign w:val="center"/>
          </w:tcPr>
          <w:p w14:paraId="682A2E25" w14:textId="6C812D7F" w:rsidR="237BCCE9" w:rsidRPr="0076659D" w:rsidRDefault="1F059C04" w:rsidP="005D6F1E">
            <w:pPr>
              <w:shd w:val="clear" w:color="auto" w:fill="FFFFFF" w:themeFill="background1"/>
              <w:spacing w:after="0" w:line="278" w:lineRule="auto"/>
              <w:rPr>
                <w:rFonts w:ascii="Calibri" w:eastAsia="Calibri" w:hAnsi="Calibri" w:cs="Calibri"/>
                <w:sz w:val="22"/>
                <w:szCs w:val="22"/>
              </w:rPr>
            </w:pPr>
            <w:r w:rsidRPr="0076659D">
              <w:rPr>
                <w:rFonts w:ascii="Calibri" w:eastAsia="Calibri" w:hAnsi="Calibri" w:cs="Calibri"/>
                <w:sz w:val="22"/>
                <w:szCs w:val="22"/>
              </w:rPr>
              <w:t>Feeling safe and monitored</w:t>
            </w:r>
          </w:p>
        </w:tc>
      </w:tr>
      <w:tr w:rsidR="237BCCE9" w14:paraId="07E7E8B3" w14:textId="77777777" w:rsidTr="0076659D">
        <w:trPr>
          <w:trHeight w:val="300"/>
          <w:jc w:val="center"/>
        </w:trPr>
        <w:tc>
          <w:tcPr>
            <w:tcW w:w="756" w:type="dxa"/>
            <w:tcMar>
              <w:top w:w="15" w:type="dxa"/>
              <w:left w:w="15" w:type="dxa"/>
              <w:bottom w:w="15" w:type="dxa"/>
              <w:right w:w="15" w:type="dxa"/>
            </w:tcMar>
            <w:vAlign w:val="center"/>
          </w:tcPr>
          <w:p w14:paraId="1E2CEF4B" w14:textId="4397441D" w:rsidR="237BCCE9" w:rsidRPr="0076659D" w:rsidRDefault="1F059C04" w:rsidP="005D6F1E">
            <w:pPr>
              <w:shd w:val="clear" w:color="auto" w:fill="FFFFFF" w:themeFill="background1"/>
              <w:spacing w:after="0" w:line="278" w:lineRule="auto"/>
              <w:rPr>
                <w:rFonts w:ascii="Calibri" w:eastAsia="Calibri" w:hAnsi="Calibri" w:cs="Calibri"/>
                <w:sz w:val="22"/>
                <w:szCs w:val="22"/>
              </w:rPr>
            </w:pPr>
            <w:r w:rsidRPr="0076659D">
              <w:rPr>
                <w:rFonts w:ascii="Calibri" w:eastAsia="Calibri" w:hAnsi="Calibri" w:cs="Calibri"/>
                <w:sz w:val="22"/>
                <w:szCs w:val="22"/>
              </w:rPr>
              <w:t>2</w:t>
            </w:r>
          </w:p>
        </w:tc>
        <w:tc>
          <w:tcPr>
            <w:tcW w:w="3657" w:type="dxa"/>
            <w:tcMar>
              <w:top w:w="15" w:type="dxa"/>
              <w:left w:w="15" w:type="dxa"/>
              <w:bottom w:w="15" w:type="dxa"/>
              <w:right w:w="15" w:type="dxa"/>
            </w:tcMar>
            <w:vAlign w:val="center"/>
          </w:tcPr>
          <w:p w14:paraId="2C4EEED9" w14:textId="41329806" w:rsidR="237BCCE9" w:rsidRPr="0076659D" w:rsidRDefault="1F059C04" w:rsidP="005D6F1E">
            <w:pPr>
              <w:shd w:val="clear" w:color="auto" w:fill="FFFFFF" w:themeFill="background1"/>
              <w:spacing w:after="0" w:line="278" w:lineRule="auto"/>
              <w:rPr>
                <w:rFonts w:ascii="Calibri" w:eastAsia="Calibri" w:hAnsi="Calibri" w:cs="Calibri"/>
                <w:sz w:val="22"/>
                <w:szCs w:val="22"/>
              </w:rPr>
            </w:pPr>
            <w:r w:rsidRPr="0076659D">
              <w:rPr>
                <w:rFonts w:ascii="Calibri" w:eastAsia="Calibri" w:hAnsi="Calibri" w:cs="Calibri"/>
                <w:sz w:val="22"/>
                <w:szCs w:val="22"/>
              </w:rPr>
              <w:t>Comfort of treatment setting</w:t>
            </w:r>
          </w:p>
        </w:tc>
      </w:tr>
      <w:tr w:rsidR="237BCCE9" w14:paraId="342CDA5D" w14:textId="77777777" w:rsidTr="0076659D">
        <w:trPr>
          <w:trHeight w:val="300"/>
          <w:jc w:val="center"/>
        </w:trPr>
        <w:tc>
          <w:tcPr>
            <w:tcW w:w="756" w:type="dxa"/>
            <w:tcMar>
              <w:top w:w="15" w:type="dxa"/>
              <w:left w:w="15" w:type="dxa"/>
              <w:bottom w:w="15" w:type="dxa"/>
              <w:right w:w="15" w:type="dxa"/>
            </w:tcMar>
            <w:vAlign w:val="center"/>
          </w:tcPr>
          <w:p w14:paraId="06F07BAF" w14:textId="2CFB00EF" w:rsidR="237BCCE9" w:rsidRPr="0076659D" w:rsidRDefault="1F059C04" w:rsidP="005D6F1E">
            <w:pPr>
              <w:shd w:val="clear" w:color="auto" w:fill="FFFFFF" w:themeFill="background1"/>
              <w:spacing w:after="0" w:line="278" w:lineRule="auto"/>
              <w:rPr>
                <w:rFonts w:ascii="Calibri" w:eastAsia="Calibri" w:hAnsi="Calibri" w:cs="Calibri"/>
                <w:sz w:val="22"/>
                <w:szCs w:val="22"/>
              </w:rPr>
            </w:pPr>
            <w:r w:rsidRPr="0076659D">
              <w:rPr>
                <w:rFonts w:ascii="Calibri" w:eastAsia="Calibri" w:hAnsi="Calibri" w:cs="Calibri"/>
                <w:sz w:val="22"/>
                <w:szCs w:val="22"/>
              </w:rPr>
              <w:t>3</w:t>
            </w:r>
          </w:p>
        </w:tc>
        <w:tc>
          <w:tcPr>
            <w:tcW w:w="3657" w:type="dxa"/>
            <w:tcMar>
              <w:top w:w="15" w:type="dxa"/>
              <w:left w:w="15" w:type="dxa"/>
              <w:bottom w:w="15" w:type="dxa"/>
              <w:right w:w="15" w:type="dxa"/>
            </w:tcMar>
            <w:vAlign w:val="center"/>
          </w:tcPr>
          <w:p w14:paraId="3A957613" w14:textId="7B670462" w:rsidR="237BCCE9" w:rsidRPr="0076659D" w:rsidRDefault="1F059C04" w:rsidP="005D6F1E">
            <w:pPr>
              <w:shd w:val="clear" w:color="auto" w:fill="FFFFFF" w:themeFill="background1"/>
              <w:spacing w:after="0" w:line="278" w:lineRule="auto"/>
              <w:rPr>
                <w:rFonts w:ascii="Calibri" w:eastAsia="Calibri" w:hAnsi="Calibri" w:cs="Calibri"/>
                <w:sz w:val="22"/>
                <w:szCs w:val="22"/>
              </w:rPr>
            </w:pPr>
            <w:r w:rsidRPr="0076659D">
              <w:rPr>
                <w:rFonts w:ascii="Calibri" w:eastAsia="Calibri" w:hAnsi="Calibri" w:cs="Calibri"/>
                <w:sz w:val="22"/>
                <w:szCs w:val="22"/>
              </w:rPr>
              <w:t>Contact with healthcare professionals</w:t>
            </w:r>
          </w:p>
        </w:tc>
      </w:tr>
      <w:tr w:rsidR="237BCCE9" w14:paraId="051912DD" w14:textId="77777777" w:rsidTr="0076659D">
        <w:trPr>
          <w:trHeight w:val="300"/>
          <w:jc w:val="center"/>
        </w:trPr>
        <w:tc>
          <w:tcPr>
            <w:tcW w:w="756" w:type="dxa"/>
            <w:tcMar>
              <w:top w:w="15" w:type="dxa"/>
              <w:left w:w="15" w:type="dxa"/>
              <w:bottom w:w="15" w:type="dxa"/>
              <w:right w:w="15" w:type="dxa"/>
            </w:tcMar>
            <w:vAlign w:val="center"/>
          </w:tcPr>
          <w:p w14:paraId="1DA06010" w14:textId="4881AE54" w:rsidR="237BCCE9" w:rsidRPr="0076659D" w:rsidRDefault="1F059C04" w:rsidP="005D6F1E">
            <w:pPr>
              <w:shd w:val="clear" w:color="auto" w:fill="FFFFFF" w:themeFill="background1"/>
              <w:spacing w:after="0" w:line="278" w:lineRule="auto"/>
              <w:rPr>
                <w:rFonts w:ascii="Calibri" w:eastAsia="Calibri" w:hAnsi="Calibri" w:cs="Calibri"/>
                <w:sz w:val="22"/>
                <w:szCs w:val="22"/>
              </w:rPr>
            </w:pPr>
            <w:r w:rsidRPr="0076659D">
              <w:rPr>
                <w:rFonts w:ascii="Calibri" w:eastAsia="Calibri" w:hAnsi="Calibri" w:cs="Calibri"/>
                <w:sz w:val="22"/>
                <w:szCs w:val="22"/>
              </w:rPr>
              <w:t>4</w:t>
            </w:r>
          </w:p>
        </w:tc>
        <w:tc>
          <w:tcPr>
            <w:tcW w:w="3657" w:type="dxa"/>
            <w:tcMar>
              <w:top w:w="15" w:type="dxa"/>
              <w:left w:w="15" w:type="dxa"/>
              <w:bottom w:w="15" w:type="dxa"/>
              <w:right w:w="15" w:type="dxa"/>
            </w:tcMar>
            <w:vAlign w:val="center"/>
          </w:tcPr>
          <w:p w14:paraId="50475284" w14:textId="056064DA" w:rsidR="237BCCE9" w:rsidRPr="0076659D" w:rsidRDefault="1F059C04" w:rsidP="005D6F1E">
            <w:pPr>
              <w:shd w:val="clear" w:color="auto" w:fill="FFFFFF" w:themeFill="background1"/>
              <w:spacing w:after="0" w:line="278" w:lineRule="auto"/>
              <w:rPr>
                <w:rFonts w:ascii="Calibri" w:eastAsia="Calibri" w:hAnsi="Calibri" w:cs="Calibri"/>
                <w:sz w:val="22"/>
                <w:szCs w:val="22"/>
              </w:rPr>
            </w:pPr>
            <w:r w:rsidRPr="0076659D">
              <w:rPr>
                <w:rFonts w:ascii="Calibri" w:eastAsia="Calibri" w:hAnsi="Calibri" w:cs="Calibri"/>
                <w:sz w:val="22"/>
                <w:szCs w:val="22"/>
              </w:rPr>
              <w:t>Convenience and time required</w:t>
            </w:r>
          </w:p>
        </w:tc>
      </w:tr>
      <w:tr w:rsidR="237BCCE9" w14:paraId="1D2CADE1" w14:textId="77777777" w:rsidTr="0076659D">
        <w:trPr>
          <w:trHeight w:val="300"/>
          <w:jc w:val="center"/>
        </w:trPr>
        <w:tc>
          <w:tcPr>
            <w:tcW w:w="756" w:type="dxa"/>
            <w:tcMar>
              <w:top w:w="15" w:type="dxa"/>
              <w:left w:w="15" w:type="dxa"/>
              <w:bottom w:w="15" w:type="dxa"/>
              <w:right w:w="15" w:type="dxa"/>
            </w:tcMar>
            <w:vAlign w:val="center"/>
          </w:tcPr>
          <w:p w14:paraId="5B5BCF69" w14:textId="60F98D50" w:rsidR="237BCCE9" w:rsidRPr="0076659D" w:rsidRDefault="1F059C04" w:rsidP="005D6F1E">
            <w:pPr>
              <w:shd w:val="clear" w:color="auto" w:fill="FFFFFF" w:themeFill="background1"/>
              <w:spacing w:after="0" w:line="278" w:lineRule="auto"/>
              <w:rPr>
                <w:rFonts w:ascii="Calibri" w:eastAsia="Calibri" w:hAnsi="Calibri" w:cs="Calibri"/>
                <w:sz w:val="22"/>
                <w:szCs w:val="22"/>
              </w:rPr>
            </w:pPr>
            <w:r w:rsidRPr="0076659D">
              <w:rPr>
                <w:rFonts w:ascii="Calibri" w:eastAsia="Calibri" w:hAnsi="Calibri" w:cs="Calibri"/>
                <w:sz w:val="22"/>
                <w:szCs w:val="22"/>
              </w:rPr>
              <w:t>5</w:t>
            </w:r>
          </w:p>
        </w:tc>
        <w:tc>
          <w:tcPr>
            <w:tcW w:w="3657" w:type="dxa"/>
            <w:tcMar>
              <w:top w:w="15" w:type="dxa"/>
              <w:left w:w="15" w:type="dxa"/>
              <w:bottom w:w="15" w:type="dxa"/>
              <w:right w:w="15" w:type="dxa"/>
            </w:tcMar>
            <w:vAlign w:val="center"/>
          </w:tcPr>
          <w:p w14:paraId="2BF6FF9A" w14:textId="7F11E12C" w:rsidR="237BCCE9" w:rsidRPr="0076659D" w:rsidRDefault="1F059C04" w:rsidP="005D6F1E">
            <w:pPr>
              <w:shd w:val="clear" w:color="auto" w:fill="FFFFFF" w:themeFill="background1"/>
              <w:spacing w:after="0" w:line="278" w:lineRule="auto"/>
              <w:rPr>
                <w:rFonts w:ascii="Calibri" w:eastAsia="Calibri" w:hAnsi="Calibri" w:cs="Calibri"/>
                <w:sz w:val="22"/>
                <w:szCs w:val="22"/>
              </w:rPr>
            </w:pPr>
            <w:r w:rsidRPr="0076659D">
              <w:rPr>
                <w:rFonts w:ascii="Calibri" w:eastAsia="Calibri" w:hAnsi="Calibri" w:cs="Calibri"/>
                <w:sz w:val="22"/>
                <w:szCs w:val="22"/>
              </w:rPr>
              <w:t>Independence and self-management</w:t>
            </w:r>
          </w:p>
        </w:tc>
      </w:tr>
      <w:tr w:rsidR="237BCCE9" w14:paraId="64343E56" w14:textId="77777777" w:rsidTr="0076659D">
        <w:trPr>
          <w:trHeight w:val="300"/>
          <w:jc w:val="center"/>
        </w:trPr>
        <w:tc>
          <w:tcPr>
            <w:tcW w:w="756" w:type="dxa"/>
            <w:tcMar>
              <w:top w:w="15" w:type="dxa"/>
              <w:left w:w="15" w:type="dxa"/>
              <w:bottom w:w="15" w:type="dxa"/>
              <w:right w:w="15" w:type="dxa"/>
            </w:tcMar>
            <w:vAlign w:val="center"/>
          </w:tcPr>
          <w:p w14:paraId="6A8B286F" w14:textId="12B6C0FD" w:rsidR="237BCCE9" w:rsidRPr="0076659D" w:rsidRDefault="1F059C04" w:rsidP="005D6F1E">
            <w:pPr>
              <w:shd w:val="clear" w:color="auto" w:fill="FFFFFF" w:themeFill="background1"/>
              <w:spacing w:after="0" w:line="278" w:lineRule="auto"/>
              <w:rPr>
                <w:rFonts w:ascii="Calibri" w:eastAsia="Calibri" w:hAnsi="Calibri" w:cs="Calibri"/>
                <w:sz w:val="22"/>
                <w:szCs w:val="22"/>
              </w:rPr>
            </w:pPr>
            <w:r w:rsidRPr="0076659D">
              <w:rPr>
                <w:rFonts w:ascii="Calibri" w:eastAsia="Calibri" w:hAnsi="Calibri" w:cs="Calibri"/>
                <w:sz w:val="22"/>
                <w:szCs w:val="22"/>
              </w:rPr>
              <w:lastRenderedPageBreak/>
              <w:t>6</w:t>
            </w:r>
          </w:p>
        </w:tc>
        <w:tc>
          <w:tcPr>
            <w:tcW w:w="3657" w:type="dxa"/>
            <w:tcMar>
              <w:top w:w="15" w:type="dxa"/>
              <w:left w:w="15" w:type="dxa"/>
              <w:bottom w:w="15" w:type="dxa"/>
              <w:right w:w="15" w:type="dxa"/>
            </w:tcMar>
            <w:vAlign w:val="center"/>
          </w:tcPr>
          <w:p w14:paraId="684EF28F" w14:textId="5EB013AE" w:rsidR="237BCCE9" w:rsidRPr="0076659D" w:rsidRDefault="1F059C04" w:rsidP="005D6F1E">
            <w:pPr>
              <w:shd w:val="clear" w:color="auto" w:fill="FFFFFF" w:themeFill="background1"/>
              <w:spacing w:after="0" w:line="278" w:lineRule="auto"/>
              <w:rPr>
                <w:rFonts w:ascii="Calibri" w:eastAsia="Calibri" w:hAnsi="Calibri" w:cs="Calibri"/>
                <w:sz w:val="22"/>
                <w:szCs w:val="22"/>
              </w:rPr>
            </w:pPr>
            <w:r w:rsidRPr="0076659D">
              <w:rPr>
                <w:rFonts w:ascii="Calibri" w:eastAsia="Calibri" w:hAnsi="Calibri" w:cs="Calibri"/>
                <w:sz w:val="22"/>
                <w:szCs w:val="22"/>
              </w:rPr>
              <w:t>Travel distance and transport</w:t>
            </w:r>
          </w:p>
        </w:tc>
      </w:tr>
      <w:tr w:rsidR="237BCCE9" w14:paraId="7772CA6C" w14:textId="77777777" w:rsidTr="0076659D">
        <w:trPr>
          <w:trHeight w:val="300"/>
          <w:jc w:val="center"/>
        </w:trPr>
        <w:tc>
          <w:tcPr>
            <w:tcW w:w="756" w:type="dxa"/>
            <w:tcMar>
              <w:top w:w="15" w:type="dxa"/>
              <w:left w:w="15" w:type="dxa"/>
              <w:bottom w:w="15" w:type="dxa"/>
              <w:right w:w="15" w:type="dxa"/>
            </w:tcMar>
            <w:vAlign w:val="center"/>
          </w:tcPr>
          <w:p w14:paraId="1C502DF7" w14:textId="33454AF6" w:rsidR="237BCCE9" w:rsidRPr="0076659D" w:rsidRDefault="1F059C04" w:rsidP="005D6F1E">
            <w:pPr>
              <w:shd w:val="clear" w:color="auto" w:fill="FFFFFF" w:themeFill="background1"/>
              <w:spacing w:after="0" w:line="278" w:lineRule="auto"/>
              <w:rPr>
                <w:rFonts w:ascii="Calibri" w:eastAsia="Calibri" w:hAnsi="Calibri" w:cs="Calibri"/>
                <w:sz w:val="22"/>
                <w:szCs w:val="22"/>
              </w:rPr>
            </w:pPr>
            <w:r w:rsidRPr="0076659D">
              <w:rPr>
                <w:rFonts w:ascii="Calibri" w:eastAsia="Calibri" w:hAnsi="Calibri" w:cs="Calibri"/>
                <w:sz w:val="22"/>
                <w:szCs w:val="22"/>
              </w:rPr>
              <w:t>7</w:t>
            </w:r>
          </w:p>
        </w:tc>
        <w:tc>
          <w:tcPr>
            <w:tcW w:w="3657" w:type="dxa"/>
            <w:tcMar>
              <w:top w:w="15" w:type="dxa"/>
              <w:left w:w="15" w:type="dxa"/>
              <w:bottom w:w="15" w:type="dxa"/>
              <w:right w:w="15" w:type="dxa"/>
            </w:tcMar>
            <w:vAlign w:val="center"/>
          </w:tcPr>
          <w:p w14:paraId="62464E23" w14:textId="7D828745" w:rsidR="237BCCE9" w:rsidRPr="0076659D" w:rsidRDefault="1F059C04" w:rsidP="005D6F1E">
            <w:pPr>
              <w:shd w:val="clear" w:color="auto" w:fill="FFFFFF" w:themeFill="background1"/>
              <w:spacing w:after="0" w:line="278" w:lineRule="auto"/>
              <w:rPr>
                <w:rFonts w:ascii="Calibri" w:eastAsia="Calibri" w:hAnsi="Calibri" w:cs="Calibri"/>
                <w:sz w:val="22"/>
                <w:szCs w:val="22"/>
              </w:rPr>
            </w:pPr>
            <w:r w:rsidRPr="0076659D">
              <w:rPr>
                <w:rFonts w:ascii="Calibri" w:eastAsia="Calibri" w:hAnsi="Calibri" w:cs="Calibri"/>
                <w:sz w:val="22"/>
                <w:szCs w:val="22"/>
              </w:rPr>
              <w:t>Appointment flexibility</w:t>
            </w:r>
          </w:p>
        </w:tc>
      </w:tr>
      <w:tr w:rsidR="237BCCE9" w14:paraId="5812575A" w14:textId="77777777" w:rsidTr="0076659D">
        <w:trPr>
          <w:trHeight w:val="300"/>
          <w:jc w:val="center"/>
        </w:trPr>
        <w:tc>
          <w:tcPr>
            <w:tcW w:w="756" w:type="dxa"/>
            <w:tcMar>
              <w:top w:w="15" w:type="dxa"/>
              <w:left w:w="15" w:type="dxa"/>
              <w:bottom w:w="15" w:type="dxa"/>
              <w:right w:w="15" w:type="dxa"/>
            </w:tcMar>
            <w:vAlign w:val="center"/>
          </w:tcPr>
          <w:p w14:paraId="3EA9AE10" w14:textId="740F290D" w:rsidR="237BCCE9" w:rsidRPr="0076659D" w:rsidRDefault="1F059C04" w:rsidP="005D6F1E">
            <w:pPr>
              <w:shd w:val="clear" w:color="auto" w:fill="FFFFFF" w:themeFill="background1"/>
              <w:spacing w:after="0" w:line="278" w:lineRule="auto"/>
              <w:rPr>
                <w:rFonts w:ascii="Calibri" w:eastAsia="Calibri" w:hAnsi="Calibri" w:cs="Calibri"/>
                <w:sz w:val="22"/>
                <w:szCs w:val="22"/>
              </w:rPr>
            </w:pPr>
            <w:r w:rsidRPr="0076659D">
              <w:rPr>
                <w:rFonts w:ascii="Calibri" w:eastAsia="Calibri" w:hAnsi="Calibri" w:cs="Calibri"/>
                <w:sz w:val="22"/>
                <w:szCs w:val="22"/>
              </w:rPr>
              <w:t>8</w:t>
            </w:r>
          </w:p>
        </w:tc>
        <w:tc>
          <w:tcPr>
            <w:tcW w:w="3657" w:type="dxa"/>
            <w:tcMar>
              <w:top w:w="15" w:type="dxa"/>
              <w:left w:w="15" w:type="dxa"/>
              <w:bottom w:w="15" w:type="dxa"/>
              <w:right w:w="15" w:type="dxa"/>
            </w:tcMar>
            <w:vAlign w:val="center"/>
          </w:tcPr>
          <w:p w14:paraId="5E24F381" w14:textId="08C90578" w:rsidR="237BCCE9" w:rsidRPr="0076659D" w:rsidRDefault="1F059C04" w:rsidP="005D6F1E">
            <w:pPr>
              <w:shd w:val="clear" w:color="auto" w:fill="FFFFFF" w:themeFill="background1"/>
              <w:spacing w:after="0" w:line="278" w:lineRule="auto"/>
              <w:rPr>
                <w:rFonts w:ascii="Calibri" w:eastAsia="Calibri" w:hAnsi="Calibri" w:cs="Calibri"/>
                <w:sz w:val="22"/>
                <w:szCs w:val="22"/>
              </w:rPr>
            </w:pPr>
            <w:r w:rsidRPr="0076659D">
              <w:rPr>
                <w:rFonts w:ascii="Calibri" w:eastAsia="Calibri" w:hAnsi="Calibri" w:cs="Calibri"/>
                <w:sz w:val="22"/>
                <w:szCs w:val="22"/>
              </w:rPr>
              <w:t>Environmental impact</w:t>
            </w:r>
          </w:p>
        </w:tc>
      </w:tr>
      <w:tr w:rsidR="237BCCE9" w14:paraId="1A5CF9D0" w14:textId="77777777" w:rsidTr="0076659D">
        <w:trPr>
          <w:trHeight w:val="300"/>
          <w:jc w:val="center"/>
        </w:trPr>
        <w:tc>
          <w:tcPr>
            <w:tcW w:w="756" w:type="dxa"/>
            <w:tcMar>
              <w:top w:w="15" w:type="dxa"/>
              <w:left w:w="15" w:type="dxa"/>
              <w:bottom w:w="15" w:type="dxa"/>
              <w:right w:w="15" w:type="dxa"/>
            </w:tcMar>
            <w:vAlign w:val="center"/>
          </w:tcPr>
          <w:p w14:paraId="4D3D893A" w14:textId="604DA365" w:rsidR="237BCCE9" w:rsidRPr="0076659D" w:rsidRDefault="1F059C04" w:rsidP="005D6F1E">
            <w:pPr>
              <w:shd w:val="clear" w:color="auto" w:fill="FFFFFF" w:themeFill="background1"/>
              <w:spacing w:after="0" w:line="278" w:lineRule="auto"/>
              <w:rPr>
                <w:rFonts w:ascii="Calibri" w:eastAsia="Calibri" w:hAnsi="Calibri" w:cs="Calibri"/>
                <w:sz w:val="22"/>
                <w:szCs w:val="22"/>
              </w:rPr>
            </w:pPr>
            <w:r w:rsidRPr="0076659D">
              <w:rPr>
                <w:rFonts w:ascii="Calibri" w:eastAsia="Calibri" w:hAnsi="Calibri" w:cs="Calibri"/>
                <w:sz w:val="22"/>
                <w:szCs w:val="22"/>
              </w:rPr>
              <w:t>9</w:t>
            </w:r>
          </w:p>
        </w:tc>
        <w:tc>
          <w:tcPr>
            <w:tcW w:w="3657" w:type="dxa"/>
            <w:tcMar>
              <w:top w:w="15" w:type="dxa"/>
              <w:left w:w="15" w:type="dxa"/>
              <w:bottom w:w="15" w:type="dxa"/>
              <w:right w:w="15" w:type="dxa"/>
            </w:tcMar>
            <w:vAlign w:val="center"/>
          </w:tcPr>
          <w:p w14:paraId="1E496B44" w14:textId="1F1EAC70" w:rsidR="237BCCE9" w:rsidRPr="0076659D" w:rsidRDefault="1F059C04" w:rsidP="005D6F1E">
            <w:pPr>
              <w:shd w:val="clear" w:color="auto" w:fill="FFFFFF" w:themeFill="background1"/>
              <w:spacing w:after="0" w:line="278" w:lineRule="auto"/>
              <w:rPr>
                <w:rFonts w:ascii="Calibri" w:eastAsia="Calibri" w:hAnsi="Calibri" w:cs="Calibri"/>
                <w:sz w:val="22"/>
                <w:szCs w:val="22"/>
              </w:rPr>
            </w:pPr>
            <w:r w:rsidRPr="0076659D">
              <w:rPr>
                <w:rFonts w:ascii="Calibri" w:eastAsia="Calibri" w:hAnsi="Calibri" w:cs="Calibri"/>
                <w:sz w:val="22"/>
                <w:szCs w:val="22"/>
              </w:rPr>
              <w:t>Cost effectiveness of medication</w:t>
            </w:r>
          </w:p>
        </w:tc>
      </w:tr>
      <w:tr w:rsidR="237BCCE9" w14:paraId="116058E2" w14:textId="77777777" w:rsidTr="0076659D">
        <w:trPr>
          <w:trHeight w:val="300"/>
          <w:jc w:val="center"/>
        </w:trPr>
        <w:tc>
          <w:tcPr>
            <w:tcW w:w="756" w:type="dxa"/>
            <w:tcMar>
              <w:top w:w="15" w:type="dxa"/>
              <w:left w:w="15" w:type="dxa"/>
              <w:bottom w:w="15" w:type="dxa"/>
              <w:right w:w="15" w:type="dxa"/>
            </w:tcMar>
            <w:vAlign w:val="center"/>
          </w:tcPr>
          <w:p w14:paraId="6CF609E5" w14:textId="7B0B7C1A" w:rsidR="237BCCE9" w:rsidRPr="0076659D" w:rsidRDefault="1F059C04" w:rsidP="005D6F1E">
            <w:pPr>
              <w:shd w:val="clear" w:color="auto" w:fill="FFFFFF" w:themeFill="background1"/>
              <w:spacing w:after="0" w:line="278" w:lineRule="auto"/>
              <w:rPr>
                <w:rFonts w:ascii="Calibri" w:eastAsia="Calibri" w:hAnsi="Calibri" w:cs="Calibri"/>
                <w:sz w:val="22"/>
                <w:szCs w:val="22"/>
              </w:rPr>
            </w:pPr>
            <w:r w:rsidRPr="0076659D">
              <w:rPr>
                <w:rFonts w:ascii="Calibri" w:eastAsia="Calibri" w:hAnsi="Calibri" w:cs="Calibri"/>
                <w:sz w:val="22"/>
                <w:szCs w:val="22"/>
              </w:rPr>
              <w:t>10</w:t>
            </w:r>
          </w:p>
        </w:tc>
        <w:tc>
          <w:tcPr>
            <w:tcW w:w="3657" w:type="dxa"/>
            <w:tcMar>
              <w:top w:w="15" w:type="dxa"/>
              <w:left w:w="15" w:type="dxa"/>
              <w:bottom w:w="15" w:type="dxa"/>
              <w:right w:w="15" w:type="dxa"/>
            </w:tcMar>
            <w:vAlign w:val="center"/>
          </w:tcPr>
          <w:p w14:paraId="673A9971" w14:textId="78CB1E63" w:rsidR="237BCCE9" w:rsidRPr="0076659D" w:rsidRDefault="1F059C04" w:rsidP="005D6F1E">
            <w:pPr>
              <w:shd w:val="clear" w:color="auto" w:fill="FFFFFF" w:themeFill="background1"/>
              <w:spacing w:after="0" w:line="278" w:lineRule="auto"/>
              <w:rPr>
                <w:rFonts w:ascii="Calibri" w:eastAsia="Calibri" w:hAnsi="Calibri" w:cs="Calibri"/>
                <w:sz w:val="22"/>
                <w:szCs w:val="22"/>
              </w:rPr>
            </w:pPr>
            <w:r w:rsidRPr="0076659D">
              <w:rPr>
                <w:rFonts w:ascii="Calibri" w:eastAsia="Calibri" w:hAnsi="Calibri" w:cs="Calibri"/>
                <w:sz w:val="22"/>
                <w:szCs w:val="22"/>
              </w:rPr>
              <w:t>Personal costs of attendance</w:t>
            </w:r>
          </w:p>
        </w:tc>
      </w:tr>
    </w:tbl>
    <w:p w14:paraId="78C4ECF3" w14:textId="76A6271A" w:rsidR="00DA6114" w:rsidRDefault="00DA6114" w:rsidP="21A3D721">
      <w:pPr>
        <w:shd w:val="clear" w:color="auto" w:fill="FFFFFF" w:themeFill="background1"/>
        <w:spacing w:after="0" w:line="278" w:lineRule="auto"/>
        <w:rPr>
          <w:rFonts w:ascii="Aptos" w:eastAsia="Aptos" w:hAnsi="Aptos" w:cs="Aptos"/>
          <w:b/>
          <w:bCs/>
          <w:color w:val="000000" w:themeColor="text1"/>
          <w:sz w:val="22"/>
          <w:szCs w:val="22"/>
        </w:rPr>
      </w:pPr>
    </w:p>
    <w:p w14:paraId="1889801A" w14:textId="546BBF9F" w:rsidR="00DA6114" w:rsidRDefault="31D726B8" w:rsidP="0076659D">
      <w:pPr>
        <w:shd w:val="clear" w:color="auto" w:fill="FFFFFF" w:themeFill="background1"/>
        <w:spacing w:after="0" w:line="278" w:lineRule="auto"/>
        <w:rPr>
          <w:rFonts w:ascii="Calibri" w:eastAsia="Calibri" w:hAnsi="Calibri" w:cs="Calibri"/>
          <w:color w:val="000000" w:themeColor="text1"/>
          <w:sz w:val="22"/>
          <w:szCs w:val="22"/>
        </w:rPr>
      </w:pPr>
      <w:r w:rsidRPr="21A3D721">
        <w:rPr>
          <w:rFonts w:ascii="Calibri" w:eastAsia="Calibri" w:hAnsi="Calibri" w:cs="Calibri"/>
          <w:color w:val="000000" w:themeColor="text1"/>
          <w:sz w:val="22"/>
          <w:szCs w:val="22"/>
        </w:rPr>
        <w:t xml:space="preserve">Environmental considerations ranked eighth out of ten priorities, suggesting sustainability </w:t>
      </w:r>
      <w:r w:rsidR="5117A445" w:rsidRPr="21A3D721">
        <w:rPr>
          <w:rFonts w:ascii="Calibri" w:eastAsia="Calibri" w:hAnsi="Calibri" w:cs="Calibri"/>
          <w:color w:val="000000" w:themeColor="text1"/>
          <w:sz w:val="22"/>
          <w:szCs w:val="22"/>
        </w:rPr>
        <w:t xml:space="preserve">in this limited cohort </w:t>
      </w:r>
      <w:r w:rsidRPr="21A3D721">
        <w:rPr>
          <w:rFonts w:ascii="Calibri" w:eastAsia="Calibri" w:hAnsi="Calibri" w:cs="Calibri"/>
          <w:color w:val="000000" w:themeColor="text1"/>
          <w:sz w:val="22"/>
          <w:szCs w:val="22"/>
        </w:rPr>
        <w:t>ha</w:t>
      </w:r>
      <w:r w:rsidR="4E346D57" w:rsidRPr="21A3D721">
        <w:rPr>
          <w:rFonts w:ascii="Calibri" w:eastAsia="Calibri" w:hAnsi="Calibri" w:cs="Calibri"/>
          <w:color w:val="000000" w:themeColor="text1"/>
          <w:sz w:val="22"/>
          <w:szCs w:val="22"/>
        </w:rPr>
        <w:t>s</w:t>
      </w:r>
      <w:r w:rsidRPr="21A3D721">
        <w:rPr>
          <w:rFonts w:ascii="Calibri" w:eastAsia="Calibri" w:hAnsi="Calibri" w:cs="Calibri"/>
          <w:color w:val="000000" w:themeColor="text1"/>
          <w:sz w:val="22"/>
          <w:szCs w:val="22"/>
        </w:rPr>
        <w:t xml:space="preserve"> </w:t>
      </w:r>
      <w:r w:rsidR="1AD8DC57" w:rsidRPr="21A3D721">
        <w:rPr>
          <w:rFonts w:ascii="Calibri" w:eastAsia="Calibri" w:hAnsi="Calibri" w:cs="Calibri"/>
          <w:color w:val="000000" w:themeColor="text1"/>
          <w:sz w:val="22"/>
          <w:szCs w:val="22"/>
        </w:rPr>
        <w:t>less</w:t>
      </w:r>
      <w:r w:rsidRPr="21A3D721">
        <w:rPr>
          <w:rFonts w:ascii="Calibri" w:eastAsia="Calibri" w:hAnsi="Calibri" w:cs="Calibri"/>
          <w:color w:val="000000" w:themeColor="text1"/>
          <w:sz w:val="22"/>
          <w:szCs w:val="22"/>
        </w:rPr>
        <w:t xml:space="preserve"> influence on treatment decision-making compared with clinical reassurance and patient experience.</w:t>
      </w:r>
      <w:r w:rsidR="7E000510" w:rsidRPr="21A3D721">
        <w:rPr>
          <w:rFonts w:ascii="Calibri" w:eastAsia="Calibri" w:hAnsi="Calibri" w:cs="Calibri"/>
          <w:color w:val="000000" w:themeColor="text1"/>
          <w:sz w:val="22"/>
          <w:szCs w:val="22"/>
        </w:rPr>
        <w:t xml:space="preserve"> </w:t>
      </w:r>
    </w:p>
    <w:p w14:paraId="4269CB75" w14:textId="77777777" w:rsidR="0076659D" w:rsidRPr="0076659D" w:rsidRDefault="0076659D" w:rsidP="0076659D">
      <w:pPr>
        <w:shd w:val="clear" w:color="auto" w:fill="FFFFFF" w:themeFill="background1"/>
        <w:spacing w:after="0" w:line="278" w:lineRule="auto"/>
        <w:rPr>
          <w:rFonts w:ascii="Calibri" w:eastAsia="Calibri" w:hAnsi="Calibri" w:cs="Calibri"/>
          <w:color w:val="000000" w:themeColor="text1"/>
          <w:sz w:val="22"/>
          <w:szCs w:val="22"/>
        </w:rPr>
      </w:pPr>
    </w:p>
    <w:p w14:paraId="62B0ABBB" w14:textId="575336F2" w:rsidR="7E000510" w:rsidRDefault="7E000510" w:rsidP="21A3D721">
      <w:pPr>
        <w:spacing w:line="278" w:lineRule="auto"/>
      </w:pPr>
      <w:r w:rsidRPr="21A3D721">
        <w:rPr>
          <w:rFonts w:ascii="Calibri" w:eastAsia="Calibri" w:hAnsi="Calibri" w:cs="Calibri"/>
          <w:b/>
          <w:bCs/>
          <w:sz w:val="22"/>
          <w:szCs w:val="22"/>
        </w:rPr>
        <w:t xml:space="preserve">Staff </w:t>
      </w:r>
    </w:p>
    <w:p w14:paraId="4F691BBD" w14:textId="5D506E93" w:rsidR="00D2121E" w:rsidRDefault="000B5DB7" w:rsidP="21A3D721">
      <w:pPr>
        <w:spacing w:line="278" w:lineRule="auto"/>
        <w:rPr>
          <w:rFonts w:ascii="Calibri" w:eastAsia="Calibri" w:hAnsi="Calibri" w:cs="Calibri"/>
          <w:sz w:val="22"/>
          <w:szCs w:val="22"/>
        </w:rPr>
      </w:pPr>
      <w:r w:rsidRPr="21A3D721">
        <w:rPr>
          <w:rFonts w:ascii="Calibri" w:eastAsia="Calibri" w:hAnsi="Calibri" w:cs="Calibri"/>
          <w:sz w:val="22"/>
          <w:szCs w:val="22"/>
        </w:rPr>
        <w:t xml:space="preserve">21 members of the IBD MDT completed a survey on perceptions of environmental issues in their </w:t>
      </w:r>
      <w:r w:rsidR="00075170" w:rsidRPr="21A3D721">
        <w:rPr>
          <w:rFonts w:ascii="Calibri" w:eastAsia="Calibri" w:hAnsi="Calibri" w:cs="Calibri"/>
          <w:sz w:val="22"/>
          <w:szCs w:val="22"/>
        </w:rPr>
        <w:t xml:space="preserve">role. </w:t>
      </w:r>
      <w:r w:rsidR="4045EE28" w:rsidRPr="21A3D721">
        <w:rPr>
          <w:rFonts w:ascii="Calibri" w:eastAsia="Calibri" w:hAnsi="Calibri" w:cs="Calibri"/>
          <w:sz w:val="22"/>
          <w:szCs w:val="22"/>
        </w:rPr>
        <w:t xml:space="preserve">We asked </w:t>
      </w:r>
      <w:r w:rsidR="50505FB1" w:rsidRPr="21A3D721">
        <w:rPr>
          <w:rFonts w:ascii="Calibri" w:eastAsia="Calibri" w:hAnsi="Calibri" w:cs="Calibri"/>
          <w:sz w:val="22"/>
          <w:szCs w:val="22"/>
        </w:rPr>
        <w:t>staff</w:t>
      </w:r>
      <w:r w:rsidR="4045EE28" w:rsidRPr="21A3D721">
        <w:rPr>
          <w:rFonts w:ascii="Calibri" w:eastAsia="Calibri" w:hAnsi="Calibri" w:cs="Calibri"/>
          <w:sz w:val="22"/>
          <w:szCs w:val="22"/>
        </w:rPr>
        <w:t xml:space="preserve"> to rank the factors they consider most important when supporting patients to choose between IBD medications, from 1 (most important) to 10 (least important), including treatment setting, patient and treatment costs, environmental impact, convenience and flexibility, patient independence and self-management, feeling safe and monitored by healthcare professionals, and travel and transport requirements.</w:t>
      </w:r>
    </w:p>
    <w:p w14:paraId="4F7BDFFC" w14:textId="68CC8B8B" w:rsidR="00D2121E" w:rsidRDefault="00D2121E" w:rsidP="21A3D721">
      <w:pPr>
        <w:spacing w:line="278" w:lineRule="auto"/>
        <w:rPr>
          <w:rFonts w:ascii="Calibri" w:eastAsia="Calibri" w:hAnsi="Calibri" w:cs="Calibri"/>
          <w:sz w:val="22"/>
          <w:szCs w:val="22"/>
        </w:rPr>
      </w:pPr>
      <w:r w:rsidRPr="21A3D721">
        <w:rPr>
          <w:rFonts w:ascii="Calibri" w:eastAsia="Calibri" w:hAnsi="Calibri" w:cs="Calibri"/>
          <w:sz w:val="22"/>
          <w:szCs w:val="22"/>
        </w:rPr>
        <w:t xml:space="preserve">Top ranking considerations included </w:t>
      </w:r>
      <w:r w:rsidR="35EFE189" w:rsidRPr="21A3D721">
        <w:rPr>
          <w:rFonts w:ascii="Calibri" w:eastAsia="Calibri" w:hAnsi="Calibri" w:cs="Calibri"/>
          <w:sz w:val="22"/>
          <w:szCs w:val="22"/>
        </w:rPr>
        <w:t>p</w:t>
      </w:r>
      <w:r w:rsidR="001F512C" w:rsidRPr="21A3D721">
        <w:rPr>
          <w:rFonts w:ascii="Calibri" w:eastAsia="Calibri" w:hAnsi="Calibri" w:cs="Calibri"/>
          <w:sz w:val="22"/>
          <w:szCs w:val="22"/>
        </w:rPr>
        <w:t xml:space="preserve">atients feeling safe and monitored by healthcare staff (48% top rank) and </w:t>
      </w:r>
      <w:r w:rsidR="00076457" w:rsidRPr="21A3D721">
        <w:rPr>
          <w:rFonts w:ascii="Calibri" w:eastAsia="Calibri" w:hAnsi="Calibri" w:cs="Calibri"/>
          <w:sz w:val="22"/>
          <w:szCs w:val="22"/>
        </w:rPr>
        <w:t xml:space="preserve">patient convenience, </w:t>
      </w:r>
      <w:r w:rsidR="4705FD3D" w:rsidRPr="21A3D721">
        <w:rPr>
          <w:rFonts w:ascii="Calibri" w:eastAsia="Calibri" w:hAnsi="Calibri" w:cs="Calibri"/>
          <w:sz w:val="22"/>
          <w:szCs w:val="22"/>
        </w:rPr>
        <w:t>flexibility</w:t>
      </w:r>
      <w:r w:rsidR="00076457" w:rsidRPr="21A3D721">
        <w:rPr>
          <w:rFonts w:ascii="Calibri" w:eastAsia="Calibri" w:hAnsi="Calibri" w:cs="Calibri"/>
          <w:sz w:val="22"/>
          <w:szCs w:val="22"/>
        </w:rPr>
        <w:t xml:space="preserve"> and time required (24% top rank). </w:t>
      </w:r>
      <w:r w:rsidR="00CA4350" w:rsidRPr="21A3D721">
        <w:rPr>
          <w:rFonts w:ascii="Calibri" w:eastAsia="Calibri" w:hAnsi="Calibri" w:cs="Calibri"/>
          <w:sz w:val="22"/>
          <w:szCs w:val="22"/>
        </w:rPr>
        <w:t>Travel distance and transport (</w:t>
      </w:r>
      <w:r w:rsidR="002E64A0" w:rsidRPr="21A3D721">
        <w:rPr>
          <w:rFonts w:ascii="Calibri" w:eastAsia="Calibri" w:hAnsi="Calibri" w:cs="Calibri"/>
          <w:sz w:val="22"/>
          <w:szCs w:val="22"/>
        </w:rPr>
        <w:t>43%) and environmental impact of the treatment and travel (</w:t>
      </w:r>
      <w:r w:rsidR="00FD764A" w:rsidRPr="21A3D721">
        <w:rPr>
          <w:rFonts w:ascii="Calibri" w:eastAsia="Calibri" w:hAnsi="Calibri" w:cs="Calibri"/>
          <w:sz w:val="22"/>
          <w:szCs w:val="22"/>
        </w:rPr>
        <w:t xml:space="preserve">33%) </w:t>
      </w:r>
      <w:r w:rsidR="00CA4350" w:rsidRPr="21A3D721">
        <w:rPr>
          <w:rFonts w:ascii="Calibri" w:eastAsia="Calibri" w:hAnsi="Calibri" w:cs="Calibri"/>
          <w:sz w:val="22"/>
          <w:szCs w:val="22"/>
        </w:rPr>
        <w:t>were most frequently given</w:t>
      </w:r>
      <w:r w:rsidR="008573D3" w:rsidRPr="21A3D721">
        <w:rPr>
          <w:rFonts w:ascii="Calibri" w:eastAsia="Calibri" w:hAnsi="Calibri" w:cs="Calibri"/>
          <w:sz w:val="22"/>
          <w:szCs w:val="22"/>
        </w:rPr>
        <w:t xml:space="preserve"> the lowest </w:t>
      </w:r>
      <w:r w:rsidR="00CA4350" w:rsidRPr="21A3D721">
        <w:rPr>
          <w:rFonts w:ascii="Calibri" w:eastAsia="Calibri" w:hAnsi="Calibri" w:cs="Calibri"/>
          <w:sz w:val="22"/>
          <w:szCs w:val="22"/>
        </w:rPr>
        <w:t>rank</w:t>
      </w:r>
      <w:r w:rsidR="00FD764A" w:rsidRPr="21A3D721">
        <w:rPr>
          <w:rFonts w:ascii="Calibri" w:eastAsia="Calibri" w:hAnsi="Calibri" w:cs="Calibri"/>
          <w:sz w:val="22"/>
          <w:szCs w:val="22"/>
        </w:rPr>
        <w:t xml:space="preserve"> of importance in clinical </w:t>
      </w:r>
      <w:r w:rsidR="005C1E47" w:rsidRPr="21A3D721">
        <w:rPr>
          <w:rFonts w:ascii="Calibri" w:eastAsia="Calibri" w:hAnsi="Calibri" w:cs="Calibri"/>
          <w:sz w:val="22"/>
          <w:szCs w:val="22"/>
        </w:rPr>
        <w:t>decision</w:t>
      </w:r>
      <w:r w:rsidR="00FD764A" w:rsidRPr="21A3D721">
        <w:rPr>
          <w:rFonts w:ascii="Calibri" w:eastAsia="Calibri" w:hAnsi="Calibri" w:cs="Calibri"/>
          <w:sz w:val="22"/>
          <w:szCs w:val="22"/>
        </w:rPr>
        <w:t xml:space="preserve"> making. </w:t>
      </w:r>
    </w:p>
    <w:p w14:paraId="2E3A6A65" w14:textId="091231A2" w:rsidR="009576B3" w:rsidRDefault="2C67E39A" w:rsidP="0076659D">
      <w:pPr>
        <w:spacing w:after="0" w:line="278" w:lineRule="auto"/>
      </w:pPr>
      <w:r w:rsidRPr="21A3D721">
        <w:rPr>
          <w:rFonts w:ascii="Calibri" w:eastAsia="Calibri" w:hAnsi="Calibri" w:cs="Calibri"/>
          <w:sz w:val="22"/>
          <w:szCs w:val="22"/>
        </w:rPr>
        <w:t>In retrospect, further exploration of the factors underpinning staff decision-making would have been valuable, particularly to understand whether patient inconvenience and the personal financial impact of treatment, including parking costs and loss of working time, are potentially underestimated because these consequences are not directly experienced by healthcare professionals.</w:t>
      </w:r>
    </w:p>
    <w:p w14:paraId="0B1DA488" w14:textId="36DA250C" w:rsidR="06E20D59" w:rsidRDefault="06E20D59" w:rsidP="005D6F1E">
      <w:pPr>
        <w:spacing w:line="278" w:lineRule="auto"/>
        <w:rPr>
          <w:rFonts w:ascii="Calibri" w:eastAsia="Calibri" w:hAnsi="Calibri" w:cs="Calibri"/>
          <w:b/>
          <w:bCs/>
          <w:sz w:val="22"/>
          <w:szCs w:val="22"/>
        </w:rPr>
      </w:pPr>
      <w:r w:rsidRPr="510D2371">
        <w:rPr>
          <w:rFonts w:ascii="Calibri" w:eastAsia="Calibri" w:hAnsi="Calibri" w:cs="Calibri"/>
          <w:b/>
          <w:bCs/>
          <w:sz w:val="22"/>
          <w:szCs w:val="22"/>
        </w:rPr>
        <w:t xml:space="preserve">Figure </w:t>
      </w:r>
      <w:r w:rsidR="000D70B5">
        <w:rPr>
          <w:rFonts w:ascii="Calibri" w:eastAsia="Calibri" w:hAnsi="Calibri" w:cs="Calibri"/>
          <w:b/>
          <w:bCs/>
          <w:sz w:val="22"/>
          <w:szCs w:val="22"/>
        </w:rPr>
        <w:t>2</w:t>
      </w:r>
      <w:r w:rsidRPr="510D2371">
        <w:rPr>
          <w:rFonts w:ascii="Calibri" w:eastAsia="Calibri" w:hAnsi="Calibri" w:cs="Calibri"/>
          <w:b/>
          <w:bCs/>
          <w:sz w:val="22"/>
          <w:szCs w:val="22"/>
        </w:rPr>
        <w:t>.</w:t>
      </w:r>
      <w:r w:rsidR="15695A5D" w:rsidRPr="510D2371">
        <w:rPr>
          <w:rFonts w:ascii="Calibri" w:eastAsia="Calibri" w:hAnsi="Calibri" w:cs="Calibri"/>
          <w:b/>
          <w:bCs/>
          <w:sz w:val="22"/>
          <w:szCs w:val="22"/>
        </w:rPr>
        <w:t xml:space="preserve">  Factors considered</w:t>
      </w:r>
      <w:r w:rsidR="7F5BEC15" w:rsidRPr="510D2371">
        <w:rPr>
          <w:rFonts w:ascii="Calibri" w:eastAsia="Calibri" w:hAnsi="Calibri" w:cs="Calibri"/>
          <w:b/>
          <w:bCs/>
          <w:sz w:val="22"/>
          <w:szCs w:val="22"/>
        </w:rPr>
        <w:t xml:space="preserve"> most important</w:t>
      </w:r>
      <w:r w:rsidR="15695A5D" w:rsidRPr="510D2371">
        <w:rPr>
          <w:rFonts w:ascii="Calibri" w:eastAsia="Calibri" w:hAnsi="Calibri" w:cs="Calibri"/>
          <w:b/>
          <w:bCs/>
          <w:sz w:val="22"/>
          <w:szCs w:val="22"/>
        </w:rPr>
        <w:t xml:space="preserve"> </w:t>
      </w:r>
      <w:r w:rsidR="100689D1" w:rsidRPr="510D2371">
        <w:rPr>
          <w:rFonts w:ascii="Calibri" w:eastAsia="Calibri" w:hAnsi="Calibri" w:cs="Calibri"/>
          <w:b/>
          <w:bCs/>
          <w:sz w:val="22"/>
          <w:szCs w:val="22"/>
        </w:rPr>
        <w:t>by</w:t>
      </w:r>
      <w:r w:rsidR="15695A5D" w:rsidRPr="510D2371">
        <w:rPr>
          <w:rFonts w:ascii="Calibri" w:eastAsia="Calibri" w:hAnsi="Calibri" w:cs="Calibri"/>
          <w:b/>
          <w:bCs/>
          <w:sz w:val="22"/>
          <w:szCs w:val="22"/>
        </w:rPr>
        <w:t xml:space="preserve"> Health Care Professionals </w:t>
      </w:r>
      <w:r w:rsidR="1F9517FA" w:rsidRPr="510D2371">
        <w:rPr>
          <w:rFonts w:ascii="Calibri" w:eastAsia="Calibri" w:hAnsi="Calibri" w:cs="Calibri"/>
          <w:b/>
          <w:bCs/>
          <w:sz w:val="22"/>
          <w:szCs w:val="22"/>
        </w:rPr>
        <w:t>when supporting patients to choose between IBD medications</w:t>
      </w:r>
    </w:p>
    <w:p w14:paraId="1C36F604" w14:textId="6180CD93" w:rsidR="00444571" w:rsidRDefault="00AA5C53" w:rsidP="005D6F1E">
      <w:pPr>
        <w:spacing w:line="278" w:lineRule="auto"/>
      </w:pPr>
      <w:r>
        <w:rPr>
          <w:noProof/>
        </w:rPr>
        <w:drawing>
          <wp:inline distT="0" distB="0" distL="0" distR="0" wp14:anchorId="22261CE6" wp14:editId="3C128764">
            <wp:extent cx="5911051" cy="2533413"/>
            <wp:effectExtent l="0" t="0" r="0" b="635"/>
            <wp:docPr id="711291891" name="Picture 3">
              <a:extLst xmlns:a="http://schemas.openxmlformats.org/drawingml/2006/main">
                <a:ext uri="{FF2B5EF4-FFF2-40B4-BE49-F238E27FC236}">
                  <a16:creationId xmlns:a16="http://schemas.microsoft.com/office/drawing/2014/main" id="{398CDA33-84D0-4622-87E9-F113A4E9C2A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43446" cy="2547297"/>
                    </a:xfrm>
                    <a:prstGeom prst="rect">
                      <a:avLst/>
                    </a:prstGeom>
                    <a:noFill/>
                  </pic:spPr>
                </pic:pic>
              </a:graphicData>
            </a:graphic>
          </wp:inline>
        </w:drawing>
      </w:r>
    </w:p>
    <w:p w14:paraId="7F2FC2F8" w14:textId="757DADB1" w:rsidR="00BE723E" w:rsidRDefault="11DB4B67" w:rsidP="005D6F1E">
      <w:pPr>
        <w:spacing w:line="278" w:lineRule="auto"/>
        <w:rPr>
          <w:rFonts w:ascii="Calibri" w:eastAsia="Calibri" w:hAnsi="Calibri" w:cs="Calibri"/>
          <w:b/>
          <w:bCs/>
          <w:sz w:val="22"/>
          <w:szCs w:val="22"/>
        </w:rPr>
      </w:pPr>
      <w:r w:rsidRPr="510D2371">
        <w:rPr>
          <w:rFonts w:ascii="Calibri" w:eastAsia="Calibri" w:hAnsi="Calibri" w:cs="Calibri"/>
          <w:b/>
          <w:bCs/>
          <w:sz w:val="22"/>
          <w:szCs w:val="22"/>
        </w:rPr>
        <w:lastRenderedPageBreak/>
        <w:t xml:space="preserve">Figure </w:t>
      </w:r>
      <w:r w:rsidR="000D70B5">
        <w:rPr>
          <w:rFonts w:ascii="Calibri" w:eastAsia="Calibri" w:hAnsi="Calibri" w:cs="Calibri"/>
          <w:b/>
          <w:bCs/>
          <w:sz w:val="22"/>
          <w:szCs w:val="22"/>
        </w:rPr>
        <w:t>3</w:t>
      </w:r>
      <w:r w:rsidRPr="510D2371">
        <w:rPr>
          <w:rFonts w:ascii="Calibri" w:eastAsia="Calibri" w:hAnsi="Calibri" w:cs="Calibri"/>
          <w:b/>
          <w:bCs/>
          <w:sz w:val="22"/>
          <w:szCs w:val="22"/>
        </w:rPr>
        <w:t>. Factors considered least important by Health Care professionals when supporting patients to choose between IBD medications</w:t>
      </w:r>
    </w:p>
    <w:p w14:paraId="493E97C4" w14:textId="263263F9" w:rsidR="00BE723E" w:rsidRDefault="000A735C" w:rsidP="005D6F1E">
      <w:pPr>
        <w:spacing w:line="278" w:lineRule="auto"/>
      </w:pPr>
      <w:r>
        <w:rPr>
          <w:noProof/>
        </w:rPr>
        <w:drawing>
          <wp:inline distT="0" distB="0" distL="0" distR="0" wp14:anchorId="22754CA8" wp14:editId="12DDBA86">
            <wp:extent cx="5729783" cy="2455723"/>
            <wp:effectExtent l="0" t="0" r="4445" b="1905"/>
            <wp:docPr id="976722022" name="Picture 2">
              <a:extLst xmlns:a="http://schemas.openxmlformats.org/drawingml/2006/main">
                <a:ext uri="{FF2B5EF4-FFF2-40B4-BE49-F238E27FC236}">
                  <a16:creationId xmlns:a16="http://schemas.microsoft.com/office/drawing/2014/main" id="{9F01EA79-E05F-454F-89B5-C3C71519C90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57406" cy="2467562"/>
                    </a:xfrm>
                    <a:prstGeom prst="rect">
                      <a:avLst/>
                    </a:prstGeom>
                    <a:noFill/>
                  </pic:spPr>
                </pic:pic>
              </a:graphicData>
            </a:graphic>
          </wp:inline>
        </w:drawing>
      </w:r>
    </w:p>
    <w:p w14:paraId="2BD94F1E" w14:textId="6426CE1D" w:rsidR="00C364C7" w:rsidRDefault="005E16BC" w:rsidP="21A3D721">
      <w:pPr>
        <w:spacing w:line="278" w:lineRule="auto"/>
        <w:rPr>
          <w:rFonts w:ascii="Calibri" w:eastAsia="Calibri" w:hAnsi="Calibri" w:cs="Calibri"/>
          <w:sz w:val="22"/>
          <w:szCs w:val="22"/>
        </w:rPr>
      </w:pPr>
      <w:r w:rsidRPr="21A3D721">
        <w:rPr>
          <w:rFonts w:ascii="Calibri" w:eastAsia="Calibri" w:hAnsi="Calibri" w:cs="Calibri"/>
          <w:sz w:val="22"/>
          <w:szCs w:val="22"/>
        </w:rPr>
        <w:t xml:space="preserve">Participants </w:t>
      </w:r>
      <w:r w:rsidR="00E2391F" w:rsidRPr="21A3D721">
        <w:rPr>
          <w:rFonts w:ascii="Calibri" w:eastAsia="Calibri" w:hAnsi="Calibri" w:cs="Calibri"/>
          <w:sz w:val="22"/>
          <w:szCs w:val="22"/>
        </w:rPr>
        <w:t xml:space="preserve">using a Likert scale gave a mean importance to environmental issues in clinical </w:t>
      </w:r>
      <w:r w:rsidR="00490DFE" w:rsidRPr="21A3D721">
        <w:rPr>
          <w:rFonts w:ascii="Calibri" w:eastAsia="Calibri" w:hAnsi="Calibri" w:cs="Calibri"/>
          <w:sz w:val="22"/>
          <w:szCs w:val="22"/>
        </w:rPr>
        <w:t>decision</w:t>
      </w:r>
      <w:r w:rsidR="00E2391F" w:rsidRPr="21A3D721">
        <w:rPr>
          <w:rFonts w:ascii="Calibri" w:eastAsia="Calibri" w:hAnsi="Calibri" w:cs="Calibri"/>
          <w:sz w:val="22"/>
          <w:szCs w:val="22"/>
        </w:rPr>
        <w:t xml:space="preserve"> making of </w:t>
      </w:r>
      <w:r w:rsidR="00490DFE" w:rsidRPr="21A3D721">
        <w:rPr>
          <w:rFonts w:ascii="Calibri" w:eastAsia="Calibri" w:hAnsi="Calibri" w:cs="Calibri"/>
          <w:sz w:val="22"/>
          <w:szCs w:val="22"/>
        </w:rPr>
        <w:t xml:space="preserve">5.7 out of 10 (median 5/10), </w:t>
      </w:r>
      <w:r w:rsidR="001E0868" w:rsidRPr="21A3D721">
        <w:rPr>
          <w:rFonts w:ascii="Calibri" w:eastAsia="Calibri" w:hAnsi="Calibri" w:cs="Calibri"/>
          <w:sz w:val="22"/>
          <w:szCs w:val="22"/>
        </w:rPr>
        <w:t xml:space="preserve">lower than cost considerations which received a mean and median score of 7/10. </w:t>
      </w:r>
    </w:p>
    <w:p w14:paraId="1B87925F" w14:textId="470E73C7" w:rsidR="003E653F" w:rsidRDefault="001613B5" w:rsidP="005D6F1E">
      <w:pPr>
        <w:spacing w:line="278" w:lineRule="auto"/>
        <w:rPr>
          <w:rFonts w:ascii="Calibri" w:eastAsia="Calibri" w:hAnsi="Calibri" w:cs="Calibri"/>
          <w:sz w:val="22"/>
          <w:szCs w:val="22"/>
        </w:rPr>
      </w:pPr>
      <w:r w:rsidRPr="510D2371">
        <w:rPr>
          <w:rFonts w:ascii="Calibri" w:eastAsia="Calibri" w:hAnsi="Calibri" w:cs="Calibri"/>
          <w:sz w:val="22"/>
          <w:szCs w:val="22"/>
        </w:rPr>
        <w:t xml:space="preserve">16 members of the IBD MDT provided </w:t>
      </w:r>
      <w:r w:rsidR="07856155" w:rsidRPr="510D2371">
        <w:rPr>
          <w:rFonts w:ascii="Calibri" w:eastAsia="Calibri" w:hAnsi="Calibri" w:cs="Calibri"/>
          <w:sz w:val="22"/>
          <w:szCs w:val="22"/>
        </w:rPr>
        <w:t>free text</w:t>
      </w:r>
      <w:r w:rsidR="00851699" w:rsidRPr="510D2371">
        <w:rPr>
          <w:rFonts w:ascii="Calibri" w:eastAsia="Calibri" w:hAnsi="Calibri" w:cs="Calibri"/>
          <w:sz w:val="22"/>
          <w:szCs w:val="22"/>
        </w:rPr>
        <w:t xml:space="preserve"> comments about sustainability in clinical </w:t>
      </w:r>
      <w:r w:rsidR="519276A9" w:rsidRPr="510D2371">
        <w:rPr>
          <w:rFonts w:ascii="Calibri" w:eastAsia="Calibri" w:hAnsi="Calibri" w:cs="Calibri"/>
          <w:sz w:val="22"/>
          <w:szCs w:val="22"/>
        </w:rPr>
        <w:t>decision</w:t>
      </w:r>
      <w:r w:rsidR="00851699" w:rsidRPr="510D2371">
        <w:rPr>
          <w:rFonts w:ascii="Calibri" w:eastAsia="Calibri" w:hAnsi="Calibri" w:cs="Calibri"/>
          <w:sz w:val="22"/>
          <w:szCs w:val="22"/>
        </w:rPr>
        <w:t xml:space="preserve"> making</w:t>
      </w:r>
      <w:r w:rsidRPr="510D2371">
        <w:rPr>
          <w:rFonts w:ascii="Calibri" w:eastAsia="Calibri" w:hAnsi="Calibri" w:cs="Calibri"/>
          <w:sz w:val="22"/>
          <w:szCs w:val="22"/>
        </w:rPr>
        <w:t xml:space="preserve">. </w:t>
      </w:r>
      <w:r w:rsidR="006E453D" w:rsidRPr="510D2371">
        <w:rPr>
          <w:rFonts w:ascii="Calibri" w:eastAsia="Calibri" w:hAnsi="Calibri" w:cs="Calibri"/>
          <w:sz w:val="22"/>
          <w:szCs w:val="22"/>
        </w:rPr>
        <w:t>10</w:t>
      </w:r>
      <w:r w:rsidR="002B537A" w:rsidRPr="510D2371">
        <w:rPr>
          <w:rFonts w:ascii="Calibri" w:eastAsia="Calibri" w:hAnsi="Calibri" w:cs="Calibri"/>
          <w:sz w:val="22"/>
          <w:szCs w:val="22"/>
        </w:rPr>
        <w:t xml:space="preserve"> (6</w:t>
      </w:r>
      <w:r w:rsidR="002A0BDA" w:rsidRPr="510D2371">
        <w:rPr>
          <w:rFonts w:ascii="Calibri" w:eastAsia="Calibri" w:hAnsi="Calibri" w:cs="Calibri"/>
          <w:sz w:val="22"/>
          <w:szCs w:val="22"/>
        </w:rPr>
        <w:t>3</w:t>
      </w:r>
      <w:r w:rsidR="002B537A" w:rsidRPr="510D2371">
        <w:rPr>
          <w:rFonts w:ascii="Calibri" w:eastAsia="Calibri" w:hAnsi="Calibri" w:cs="Calibri"/>
          <w:sz w:val="22"/>
          <w:szCs w:val="22"/>
        </w:rPr>
        <w:t>%) were generally positive but did not currently consider sustainability in clinical decision making:</w:t>
      </w:r>
    </w:p>
    <w:p w14:paraId="42E56FB2" w14:textId="7737F3C5" w:rsidR="002B537A" w:rsidRDefault="008167C0" w:rsidP="005D6F1E">
      <w:pPr>
        <w:pStyle w:val="ListParagraph"/>
        <w:numPr>
          <w:ilvl w:val="0"/>
          <w:numId w:val="9"/>
        </w:numPr>
        <w:spacing w:line="278" w:lineRule="auto"/>
        <w:rPr>
          <w:rFonts w:ascii="Calibri" w:eastAsia="Calibri" w:hAnsi="Calibri" w:cs="Calibri"/>
          <w:sz w:val="22"/>
          <w:szCs w:val="22"/>
        </w:rPr>
      </w:pPr>
      <w:r w:rsidRPr="510D2371">
        <w:rPr>
          <w:rFonts w:ascii="Calibri" w:eastAsia="Calibri" w:hAnsi="Calibri" w:cs="Calibri"/>
          <w:sz w:val="22"/>
          <w:szCs w:val="22"/>
        </w:rPr>
        <w:t>“We need to do it”</w:t>
      </w:r>
    </w:p>
    <w:p w14:paraId="00DA65DE" w14:textId="70AFFB71" w:rsidR="008167C0" w:rsidRDefault="008167C0" w:rsidP="005D6F1E">
      <w:pPr>
        <w:pStyle w:val="ListParagraph"/>
        <w:numPr>
          <w:ilvl w:val="0"/>
          <w:numId w:val="9"/>
        </w:numPr>
        <w:spacing w:line="278" w:lineRule="auto"/>
        <w:rPr>
          <w:rFonts w:ascii="Calibri" w:eastAsia="Calibri" w:hAnsi="Calibri" w:cs="Calibri"/>
          <w:sz w:val="22"/>
          <w:szCs w:val="22"/>
        </w:rPr>
      </w:pPr>
      <w:r w:rsidRPr="62F2E495">
        <w:rPr>
          <w:rFonts w:ascii="Calibri" w:eastAsia="Calibri" w:hAnsi="Calibri" w:cs="Calibri"/>
          <w:sz w:val="22"/>
          <w:szCs w:val="22"/>
        </w:rPr>
        <w:t xml:space="preserve">“Should be considered but hard to do so when patients referred from all over the shop </w:t>
      </w:r>
      <w:r w:rsidR="03C1AAC3" w:rsidRPr="62F2E495">
        <w:rPr>
          <w:rFonts w:ascii="Calibri" w:eastAsia="Calibri" w:hAnsi="Calibri" w:cs="Calibri"/>
          <w:sz w:val="22"/>
          <w:szCs w:val="22"/>
        </w:rPr>
        <w:t>….</w:t>
      </w:r>
      <w:r w:rsidRPr="62F2E495">
        <w:rPr>
          <w:rFonts w:ascii="Calibri" w:eastAsia="Calibri" w:hAnsi="Calibri" w:cs="Calibri"/>
          <w:sz w:val="22"/>
          <w:szCs w:val="22"/>
        </w:rPr>
        <w:t>well region”</w:t>
      </w:r>
    </w:p>
    <w:p w14:paraId="5E1CAB00" w14:textId="5E7C8443" w:rsidR="008167C0" w:rsidRDefault="00485313" w:rsidP="005D6F1E">
      <w:pPr>
        <w:pStyle w:val="ListParagraph"/>
        <w:numPr>
          <w:ilvl w:val="0"/>
          <w:numId w:val="9"/>
        </w:numPr>
        <w:spacing w:line="278" w:lineRule="auto"/>
        <w:rPr>
          <w:rFonts w:ascii="Calibri" w:eastAsia="Calibri" w:hAnsi="Calibri" w:cs="Calibri"/>
          <w:sz w:val="22"/>
          <w:szCs w:val="22"/>
        </w:rPr>
      </w:pPr>
      <w:r w:rsidRPr="510D2371">
        <w:rPr>
          <w:rFonts w:ascii="Calibri" w:eastAsia="Calibri" w:hAnsi="Calibri" w:cs="Calibri"/>
          <w:sz w:val="22"/>
          <w:szCs w:val="22"/>
        </w:rPr>
        <w:t>“I agree it should be, but at the moment it doesn’t feature prominently in my decision making”</w:t>
      </w:r>
    </w:p>
    <w:p w14:paraId="73629823" w14:textId="1C828F73" w:rsidR="00485313" w:rsidRDefault="00485313" w:rsidP="005D6F1E">
      <w:pPr>
        <w:pStyle w:val="ListParagraph"/>
        <w:numPr>
          <w:ilvl w:val="0"/>
          <w:numId w:val="9"/>
        </w:numPr>
        <w:spacing w:line="278" w:lineRule="auto"/>
        <w:rPr>
          <w:rFonts w:ascii="Calibri" w:eastAsia="Calibri" w:hAnsi="Calibri" w:cs="Calibri"/>
          <w:sz w:val="22"/>
          <w:szCs w:val="22"/>
        </w:rPr>
      </w:pPr>
      <w:r w:rsidRPr="510D2371">
        <w:rPr>
          <w:rFonts w:ascii="Calibri" w:eastAsia="Calibri" w:hAnsi="Calibri" w:cs="Calibri"/>
          <w:sz w:val="22"/>
          <w:szCs w:val="22"/>
        </w:rPr>
        <w:t>“Absolutely essential as it's a lifelong disease”</w:t>
      </w:r>
    </w:p>
    <w:p w14:paraId="6145BE17" w14:textId="71B0D2D1" w:rsidR="00485313" w:rsidRDefault="00485313" w:rsidP="005D6F1E">
      <w:pPr>
        <w:pStyle w:val="ListParagraph"/>
        <w:numPr>
          <w:ilvl w:val="0"/>
          <w:numId w:val="9"/>
        </w:numPr>
        <w:spacing w:line="278" w:lineRule="auto"/>
        <w:rPr>
          <w:rFonts w:ascii="Calibri" w:eastAsia="Calibri" w:hAnsi="Calibri" w:cs="Calibri"/>
          <w:sz w:val="22"/>
          <w:szCs w:val="22"/>
        </w:rPr>
      </w:pPr>
      <w:r w:rsidRPr="510D2371">
        <w:rPr>
          <w:rFonts w:ascii="Calibri" w:eastAsia="Calibri" w:hAnsi="Calibri" w:cs="Calibri"/>
          <w:sz w:val="22"/>
          <w:szCs w:val="22"/>
        </w:rPr>
        <w:t>“It should be considered with the patient”</w:t>
      </w:r>
    </w:p>
    <w:p w14:paraId="094DC5B9" w14:textId="4FF9DC2F" w:rsidR="00485313" w:rsidRDefault="003C2B6C" w:rsidP="005D6F1E">
      <w:pPr>
        <w:spacing w:line="278" w:lineRule="auto"/>
        <w:rPr>
          <w:rFonts w:ascii="Calibri" w:eastAsia="Calibri" w:hAnsi="Calibri" w:cs="Calibri"/>
          <w:sz w:val="22"/>
          <w:szCs w:val="22"/>
        </w:rPr>
      </w:pPr>
      <w:r w:rsidRPr="510D2371">
        <w:rPr>
          <w:rFonts w:ascii="Calibri" w:eastAsia="Calibri" w:hAnsi="Calibri" w:cs="Calibri"/>
          <w:sz w:val="22"/>
          <w:szCs w:val="22"/>
        </w:rPr>
        <w:t xml:space="preserve">Six comments (38%) </w:t>
      </w:r>
      <w:r w:rsidR="00AF748D" w:rsidRPr="510D2371">
        <w:rPr>
          <w:rFonts w:ascii="Calibri" w:eastAsia="Calibri" w:hAnsi="Calibri" w:cs="Calibri"/>
          <w:sz w:val="22"/>
          <w:szCs w:val="22"/>
        </w:rPr>
        <w:t>were unsure or negative:</w:t>
      </w:r>
    </w:p>
    <w:p w14:paraId="4A0407E4" w14:textId="54E703BE" w:rsidR="00AF748D" w:rsidRDefault="000D240D" w:rsidP="005D6F1E">
      <w:pPr>
        <w:pStyle w:val="ListParagraph"/>
        <w:numPr>
          <w:ilvl w:val="0"/>
          <w:numId w:val="33"/>
        </w:numPr>
        <w:spacing w:line="278" w:lineRule="auto"/>
        <w:rPr>
          <w:rFonts w:ascii="Calibri" w:eastAsia="Calibri" w:hAnsi="Calibri" w:cs="Calibri"/>
          <w:sz w:val="22"/>
          <w:szCs w:val="22"/>
        </w:rPr>
      </w:pPr>
      <w:r w:rsidRPr="510D2371">
        <w:rPr>
          <w:rFonts w:ascii="Calibri" w:eastAsia="Calibri" w:hAnsi="Calibri" w:cs="Calibri"/>
          <w:sz w:val="22"/>
          <w:szCs w:val="22"/>
        </w:rPr>
        <w:t>“Wishful but unlikely to influence”</w:t>
      </w:r>
    </w:p>
    <w:p w14:paraId="11989692" w14:textId="62C9F35C" w:rsidR="000D240D" w:rsidRDefault="000D240D" w:rsidP="005D6F1E">
      <w:pPr>
        <w:pStyle w:val="ListParagraph"/>
        <w:numPr>
          <w:ilvl w:val="0"/>
          <w:numId w:val="33"/>
        </w:numPr>
        <w:spacing w:line="278" w:lineRule="auto"/>
        <w:rPr>
          <w:rFonts w:ascii="Calibri" w:eastAsia="Calibri" w:hAnsi="Calibri" w:cs="Calibri"/>
          <w:sz w:val="22"/>
          <w:szCs w:val="22"/>
        </w:rPr>
      </w:pPr>
      <w:r w:rsidRPr="62F2E495">
        <w:rPr>
          <w:rFonts w:ascii="Calibri" w:eastAsia="Calibri" w:hAnsi="Calibri" w:cs="Calibri"/>
          <w:sz w:val="22"/>
          <w:szCs w:val="22"/>
        </w:rPr>
        <w:t>“Happy to support green endeavours but don’t think it should be prioritised in the same way as efficacy and cost - sorry (I walk to work though)”</w:t>
      </w:r>
    </w:p>
    <w:p w14:paraId="0E0BAC41" w14:textId="6664C906" w:rsidR="000D240D" w:rsidRDefault="00AA38A5" w:rsidP="005D6F1E">
      <w:pPr>
        <w:pStyle w:val="ListParagraph"/>
        <w:numPr>
          <w:ilvl w:val="0"/>
          <w:numId w:val="33"/>
        </w:numPr>
        <w:spacing w:line="278" w:lineRule="auto"/>
        <w:rPr>
          <w:rFonts w:ascii="Calibri" w:eastAsia="Calibri" w:hAnsi="Calibri" w:cs="Calibri"/>
          <w:sz w:val="22"/>
          <w:szCs w:val="22"/>
        </w:rPr>
      </w:pPr>
      <w:r w:rsidRPr="510D2371">
        <w:rPr>
          <w:rFonts w:ascii="Calibri" w:eastAsia="Calibri" w:hAnsi="Calibri" w:cs="Calibri"/>
          <w:sz w:val="22"/>
          <w:szCs w:val="22"/>
        </w:rPr>
        <w:t>“Would not influence”</w:t>
      </w:r>
    </w:p>
    <w:p w14:paraId="2C507147" w14:textId="1B547C16" w:rsidR="00D0049B" w:rsidRDefault="352E75EB" w:rsidP="00D0049B">
      <w:pPr>
        <w:spacing w:after="0" w:line="278" w:lineRule="auto"/>
        <w:rPr>
          <w:rFonts w:ascii="Calibri" w:eastAsia="Calibri" w:hAnsi="Calibri" w:cs="Calibri"/>
          <w:sz w:val="22"/>
          <w:szCs w:val="22"/>
        </w:rPr>
      </w:pPr>
      <w:r w:rsidRPr="510D2371">
        <w:rPr>
          <w:rFonts w:ascii="Calibri" w:eastAsia="Calibri" w:hAnsi="Calibri" w:cs="Calibri"/>
          <w:sz w:val="22"/>
          <w:szCs w:val="22"/>
        </w:rPr>
        <w:t xml:space="preserve">Following the survey, a change in IBD MDT prescribing behaviour was observed, with an increase in the use of </w:t>
      </w:r>
      <w:r w:rsidR="00A91CAF">
        <w:rPr>
          <w:rFonts w:ascii="Calibri" w:eastAsia="Calibri" w:hAnsi="Calibri" w:cs="Calibri"/>
          <w:sz w:val="22"/>
          <w:szCs w:val="22"/>
        </w:rPr>
        <w:t>SC</w:t>
      </w:r>
      <w:r w:rsidRPr="510D2371">
        <w:rPr>
          <w:rFonts w:ascii="Calibri" w:eastAsia="Calibri" w:hAnsi="Calibri" w:cs="Calibri"/>
          <w:sz w:val="22"/>
          <w:szCs w:val="22"/>
        </w:rPr>
        <w:t xml:space="preserve"> treatment routes. The responses suggest that this shift may have been influenced predominantly by reassurance around patient safety and convenience, alongside the potential for cost savings, rather than by considerations of environmental sustainability.</w:t>
      </w:r>
    </w:p>
    <w:p w14:paraId="3A20FB71" w14:textId="38FC011D" w:rsidR="00D0049B" w:rsidRDefault="00D0049B" w:rsidP="00D0049B">
      <w:pPr>
        <w:spacing w:after="0" w:line="278" w:lineRule="auto"/>
        <w:rPr>
          <w:rFonts w:ascii="Calibri" w:eastAsia="Calibri" w:hAnsi="Calibri" w:cs="Calibri"/>
          <w:sz w:val="22"/>
          <w:szCs w:val="22"/>
        </w:rPr>
      </w:pPr>
    </w:p>
    <w:p w14:paraId="55EAB915" w14:textId="30908512" w:rsidR="507322F7" w:rsidRDefault="00D0049B" w:rsidP="00D0049B">
      <w:pPr>
        <w:spacing w:after="0" w:line="278" w:lineRule="auto"/>
        <w:rPr>
          <w:rFonts w:ascii="Calibri" w:eastAsia="Calibri" w:hAnsi="Calibri" w:cs="Calibri"/>
          <w:sz w:val="22"/>
          <w:szCs w:val="22"/>
        </w:rPr>
      </w:pPr>
      <w:r>
        <w:rPr>
          <w:rFonts w:ascii="Calibri" w:eastAsia="Calibri" w:hAnsi="Calibri" w:cs="Calibri"/>
          <w:color w:val="000000" w:themeColor="text1"/>
          <w:sz w:val="22"/>
          <w:szCs w:val="22"/>
        </w:rPr>
        <w:t xml:space="preserve">We used the opportunity of disseminating the survey to ask staff about their </w:t>
      </w:r>
      <w:r w:rsidR="507322F7" w:rsidRPr="21A3D721">
        <w:rPr>
          <w:rFonts w:ascii="Calibri" w:eastAsia="Calibri" w:hAnsi="Calibri" w:cs="Calibri"/>
          <w:color w:val="000000" w:themeColor="text1"/>
          <w:sz w:val="22"/>
          <w:szCs w:val="22"/>
        </w:rPr>
        <w:t>commuting practice</w:t>
      </w:r>
      <w:r>
        <w:rPr>
          <w:rFonts w:ascii="Calibri" w:eastAsia="Calibri" w:hAnsi="Calibri" w:cs="Calibri"/>
          <w:color w:val="000000" w:themeColor="text1"/>
          <w:sz w:val="22"/>
          <w:szCs w:val="22"/>
        </w:rPr>
        <w:t xml:space="preserve"> for support with another project</w:t>
      </w:r>
      <w:r w:rsidR="507322F7" w:rsidRPr="21A3D721">
        <w:rPr>
          <w:rFonts w:ascii="Calibri" w:eastAsia="Calibri" w:hAnsi="Calibri" w:cs="Calibri"/>
          <w:color w:val="000000" w:themeColor="text1"/>
          <w:sz w:val="22"/>
          <w:szCs w:val="22"/>
        </w:rPr>
        <w:t xml:space="preserve">. </w:t>
      </w:r>
      <w:r w:rsidR="06AF8C85" w:rsidRPr="21A3D721">
        <w:rPr>
          <w:rFonts w:ascii="Calibri" w:eastAsia="Calibri" w:hAnsi="Calibri" w:cs="Calibri"/>
          <w:sz w:val="22"/>
          <w:szCs w:val="22"/>
        </w:rPr>
        <w:t xml:space="preserve">It was interesting to see that commuting to work had a higher proportion of lower carbon travel than patients attending for appointments. 7/21 (33%) walked or </w:t>
      </w:r>
      <w:r w:rsidR="06AF8C85" w:rsidRPr="21A3D721">
        <w:rPr>
          <w:rFonts w:ascii="Calibri" w:eastAsia="Calibri" w:hAnsi="Calibri" w:cs="Calibri"/>
          <w:sz w:val="22"/>
          <w:szCs w:val="22"/>
        </w:rPr>
        <w:lastRenderedPageBreak/>
        <w:t>cycled to work, and 9/21 (43%) travelled by electric vehicle or public transport (&lt;0.100 KgCO2e/mile). How members of the MDT attend work is shown below divided by distance from the hospital, as you can see no member of the IBD MDT travelling over 10 miles used public transport, walking or cycling. This is perhaps unsurprising, as staff are more likely to live closer to their workplace, resulting in a higher proportion walking or travelling by bus, as reflected in the graph below</w:t>
      </w:r>
      <w:r w:rsidR="0084082E">
        <w:rPr>
          <w:rFonts w:ascii="Calibri" w:eastAsia="Calibri" w:hAnsi="Calibri" w:cs="Calibri"/>
          <w:sz w:val="22"/>
          <w:szCs w:val="22"/>
        </w:rPr>
        <w:t xml:space="preserve">. </w:t>
      </w:r>
    </w:p>
    <w:p w14:paraId="4C9D2AA2" w14:textId="77777777" w:rsidR="00D0049B" w:rsidRDefault="00D0049B" w:rsidP="00D0049B">
      <w:pPr>
        <w:spacing w:after="0" w:line="278" w:lineRule="auto"/>
        <w:rPr>
          <w:rFonts w:ascii="Calibri" w:eastAsia="Calibri" w:hAnsi="Calibri" w:cs="Calibri"/>
          <w:sz w:val="22"/>
          <w:szCs w:val="22"/>
        </w:rPr>
      </w:pPr>
    </w:p>
    <w:p w14:paraId="0C6FD097" w14:textId="72A2FF93" w:rsidR="06AF8C85" w:rsidRDefault="06AF8C85" w:rsidP="21A3D721">
      <w:pPr>
        <w:spacing w:line="278" w:lineRule="auto"/>
        <w:rPr>
          <w:rFonts w:ascii="Calibri" w:eastAsia="Calibri" w:hAnsi="Calibri" w:cs="Calibri"/>
          <w:b/>
          <w:bCs/>
          <w:sz w:val="22"/>
          <w:szCs w:val="22"/>
        </w:rPr>
      </w:pPr>
      <w:r w:rsidRPr="21A3D721">
        <w:rPr>
          <w:rFonts w:ascii="Calibri" w:eastAsia="Calibri" w:hAnsi="Calibri" w:cs="Calibri"/>
          <w:b/>
          <w:bCs/>
          <w:sz w:val="22"/>
          <w:szCs w:val="22"/>
        </w:rPr>
        <w:t xml:space="preserve">Figure </w:t>
      </w:r>
      <w:r w:rsidR="000D70B5">
        <w:rPr>
          <w:rFonts w:ascii="Calibri" w:eastAsia="Calibri" w:hAnsi="Calibri" w:cs="Calibri"/>
          <w:b/>
          <w:bCs/>
          <w:sz w:val="22"/>
          <w:szCs w:val="22"/>
        </w:rPr>
        <w:t>4</w:t>
      </w:r>
      <w:r w:rsidRPr="21A3D721">
        <w:rPr>
          <w:rFonts w:ascii="Calibri" w:eastAsia="Calibri" w:hAnsi="Calibri" w:cs="Calibri"/>
          <w:b/>
          <w:bCs/>
          <w:sz w:val="22"/>
          <w:szCs w:val="22"/>
        </w:rPr>
        <w:t>. How staff commute to work by distance travelled</w:t>
      </w:r>
    </w:p>
    <w:p w14:paraId="4D8441F2" w14:textId="3EC5DE60" w:rsidR="06AF8C85" w:rsidRDefault="06AF8C85" w:rsidP="21A3D721">
      <w:pPr>
        <w:spacing w:line="278" w:lineRule="auto"/>
      </w:pPr>
      <w:r>
        <w:rPr>
          <w:noProof/>
        </w:rPr>
        <w:drawing>
          <wp:inline distT="0" distB="0" distL="0" distR="0" wp14:anchorId="5C822268" wp14:editId="0591F6E3">
            <wp:extent cx="5724525" cy="2453470"/>
            <wp:effectExtent l="0" t="0" r="0" b="0"/>
            <wp:docPr id="916641662" name="Picture 4">
              <a:extLst xmlns:a="http://schemas.openxmlformats.org/drawingml/2006/main">
                <a:ext uri="{FF2B5EF4-FFF2-40B4-BE49-F238E27FC236}">
                  <a16:creationId xmlns:a16="http://schemas.microsoft.com/office/drawing/2014/main" id="{1B1A2F2E-2586-414B-BE1E-C3E38BEFD79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a:ext>
                      </a:extLst>
                    </a:blip>
                    <a:srcRect/>
                    <a:stretch>
                      <a:fillRect/>
                    </a:stretch>
                  </pic:blipFill>
                  <pic:spPr bwMode="auto">
                    <a:xfrm>
                      <a:off x="0" y="0"/>
                      <a:ext cx="5724525" cy="2453470"/>
                    </a:xfrm>
                    <a:prstGeom prst="rect">
                      <a:avLst/>
                    </a:prstGeom>
                    <a:noFill/>
                  </pic:spPr>
                </pic:pic>
              </a:graphicData>
            </a:graphic>
          </wp:inline>
        </w:drawing>
      </w:r>
    </w:p>
    <w:p w14:paraId="1DD01936" w14:textId="77777777" w:rsidR="009576B3" w:rsidRDefault="009576B3" w:rsidP="005D6F1E">
      <w:pPr>
        <w:shd w:val="clear" w:color="auto" w:fill="FFFFFF" w:themeFill="background1"/>
        <w:spacing w:after="0" w:line="278" w:lineRule="auto"/>
        <w:rPr>
          <w:rFonts w:ascii="Calibri" w:eastAsia="Calibri" w:hAnsi="Calibri" w:cs="Calibri"/>
          <w:b/>
          <w:bCs/>
          <w:color w:val="92D050"/>
          <w:sz w:val="28"/>
          <w:szCs w:val="28"/>
        </w:rPr>
      </w:pPr>
    </w:p>
    <w:p w14:paraId="4A08BDF1" w14:textId="31DF0AF5" w:rsidR="006D7AD0" w:rsidRPr="006D7AD0" w:rsidRDefault="0055157C" w:rsidP="005D6F1E">
      <w:pPr>
        <w:shd w:val="clear" w:color="auto" w:fill="FFFFFF" w:themeFill="background1"/>
        <w:spacing w:after="0" w:line="278" w:lineRule="auto"/>
        <w:rPr>
          <w:rFonts w:ascii="Calibri" w:eastAsia="Calibri" w:hAnsi="Calibri" w:cs="Calibri"/>
          <w:b/>
          <w:bCs/>
          <w:color w:val="92D050"/>
          <w:sz w:val="28"/>
          <w:szCs w:val="28"/>
        </w:rPr>
      </w:pPr>
      <w:r>
        <w:rPr>
          <w:rFonts w:ascii="Calibri" w:eastAsia="Calibri" w:hAnsi="Calibri" w:cs="Calibri"/>
          <w:b/>
          <w:bCs/>
          <w:color w:val="92D050"/>
          <w:sz w:val="28"/>
          <w:szCs w:val="28"/>
        </w:rPr>
        <w:t>Conclusion</w:t>
      </w:r>
    </w:p>
    <w:p w14:paraId="32E166D4" w14:textId="515D32A7" w:rsidR="006D7AD0" w:rsidRPr="00BE15FA" w:rsidRDefault="006D7AD0" w:rsidP="006D7AD0">
      <w:pPr>
        <w:shd w:val="clear" w:color="auto" w:fill="FFFFFF" w:themeFill="background1"/>
        <w:spacing w:after="0" w:line="278" w:lineRule="auto"/>
        <w:rPr>
          <w:rFonts w:ascii="Calibri" w:hAnsi="Calibri" w:cs="Calibri"/>
          <w:sz w:val="22"/>
          <w:szCs w:val="22"/>
        </w:rPr>
      </w:pPr>
      <w:r w:rsidRPr="00BE15FA">
        <w:rPr>
          <w:rFonts w:ascii="Calibri" w:hAnsi="Calibri" w:cs="Calibri"/>
          <w:sz w:val="22"/>
          <w:szCs w:val="22"/>
        </w:rPr>
        <w:t xml:space="preserve">The transition from IV to SC </w:t>
      </w:r>
      <w:r w:rsidR="009576B3">
        <w:rPr>
          <w:rFonts w:ascii="Calibri" w:hAnsi="Calibri" w:cs="Calibri"/>
          <w:sz w:val="22"/>
          <w:szCs w:val="22"/>
        </w:rPr>
        <w:t>Vedolizumab</w:t>
      </w:r>
      <w:r w:rsidRPr="00BE15FA">
        <w:rPr>
          <w:rFonts w:ascii="Calibri" w:hAnsi="Calibri" w:cs="Calibri"/>
          <w:sz w:val="22"/>
          <w:szCs w:val="22"/>
        </w:rPr>
        <w:t xml:space="preserve"> offers operational, environmental and economic benefits. Based on the observed acceptance rate of 63%, it is estimated that approximately 114 patients from the baseline IV cohort could transition to SC treatment. This would reduce hospital activity by around 742 infusion attendances per year, release approximately 556 hours of nursing time (equivalent to almost 70 eight-hour nursing shifts), and reduce carbon emissions by an estimated 11,570 kgCO</w:t>
      </w:r>
      <w:r w:rsidRPr="00B56289">
        <w:rPr>
          <w:rFonts w:ascii="Calibri" w:hAnsi="Calibri" w:cs="Calibri"/>
          <w:sz w:val="22"/>
          <w:szCs w:val="22"/>
          <w:vertAlign w:val="subscript"/>
        </w:rPr>
        <w:t>2</w:t>
      </w:r>
      <w:r w:rsidRPr="00BE15FA">
        <w:rPr>
          <w:rFonts w:ascii="Calibri" w:hAnsi="Calibri" w:cs="Calibri"/>
          <w:sz w:val="22"/>
          <w:szCs w:val="22"/>
        </w:rPr>
        <w:t>e annually, principally through avoided patient travel.</w:t>
      </w:r>
    </w:p>
    <w:p w14:paraId="5A33D422" w14:textId="77777777" w:rsidR="006D7AD0" w:rsidRPr="00BE15FA" w:rsidRDefault="006D7AD0" w:rsidP="005D6F1E">
      <w:pPr>
        <w:shd w:val="clear" w:color="auto" w:fill="FFFFFF" w:themeFill="background1"/>
        <w:spacing w:after="0" w:line="278" w:lineRule="auto"/>
        <w:rPr>
          <w:rFonts w:ascii="Calibri" w:hAnsi="Calibri" w:cs="Calibri"/>
          <w:sz w:val="22"/>
          <w:szCs w:val="22"/>
        </w:rPr>
      </w:pPr>
    </w:p>
    <w:p w14:paraId="1F065A0A" w14:textId="77777777" w:rsidR="00CF5D84" w:rsidRPr="00BE15FA" w:rsidRDefault="00CF5D84" w:rsidP="00CF5D84">
      <w:pPr>
        <w:shd w:val="clear" w:color="auto" w:fill="FFFFFF" w:themeFill="background1"/>
        <w:spacing w:after="0" w:line="278" w:lineRule="auto"/>
        <w:rPr>
          <w:rFonts w:ascii="Calibri" w:eastAsia="Calibri" w:hAnsi="Calibri" w:cs="Calibri"/>
          <w:color w:val="000000" w:themeColor="text1"/>
          <w:sz w:val="22"/>
          <w:szCs w:val="22"/>
        </w:rPr>
      </w:pPr>
      <w:r w:rsidRPr="00BE15FA">
        <w:rPr>
          <w:rFonts w:ascii="Calibri" w:eastAsia="Calibri" w:hAnsi="Calibri" w:cs="Calibri"/>
          <w:color w:val="000000" w:themeColor="text1"/>
          <w:sz w:val="22"/>
          <w:szCs w:val="22"/>
        </w:rPr>
        <w:t>The project identified a modest direct financial saving of approximately £6,300 per year through reduced medication and consumable costs. Additional benefits arise from the release of nursing capacity and reduced demand on hospital infrastructure, although these represent efficiency gains rather than direct cash-releasing savings.</w:t>
      </w:r>
    </w:p>
    <w:p w14:paraId="44DF8A35" w14:textId="598F4149" w:rsidR="00DA6114" w:rsidRPr="00BE15FA" w:rsidRDefault="00DA6114" w:rsidP="21A3D721">
      <w:pPr>
        <w:shd w:val="clear" w:color="auto" w:fill="FFFFFF" w:themeFill="background1"/>
        <w:spacing w:after="0" w:line="278" w:lineRule="auto"/>
        <w:rPr>
          <w:rFonts w:ascii="Calibri" w:eastAsia="Calibri" w:hAnsi="Calibri" w:cs="Calibri"/>
          <w:color w:val="000000" w:themeColor="text1"/>
          <w:sz w:val="22"/>
          <w:szCs w:val="22"/>
        </w:rPr>
      </w:pPr>
    </w:p>
    <w:p w14:paraId="066C3B81" w14:textId="22286E44" w:rsidR="00BE15FA" w:rsidRPr="00BE15FA" w:rsidRDefault="00BE15FA" w:rsidP="00BE15FA">
      <w:pPr>
        <w:shd w:val="clear" w:color="auto" w:fill="FFFFFF" w:themeFill="background1"/>
        <w:spacing w:after="0" w:line="278" w:lineRule="auto"/>
        <w:rPr>
          <w:rFonts w:ascii="Calibri" w:eastAsia="Calibri" w:hAnsi="Calibri" w:cs="Calibri"/>
          <w:color w:val="000000" w:themeColor="text1"/>
          <w:sz w:val="22"/>
          <w:szCs w:val="22"/>
        </w:rPr>
      </w:pPr>
      <w:r w:rsidRPr="00BE15FA">
        <w:rPr>
          <w:rFonts w:ascii="Calibri" w:eastAsia="Calibri" w:hAnsi="Calibri" w:cs="Calibri"/>
          <w:color w:val="000000" w:themeColor="text1"/>
          <w:sz w:val="22"/>
          <w:szCs w:val="22"/>
        </w:rPr>
        <w:t>For some patients, SC treatment may provide greater independence and flexibility by reducing the need to attend hospital for treatment, which may be particularly beneficial for those balancing work, travel, caring responsibilities or parking requirements. However, patient survey findings demonstrated that treatment decisions were primarily influenced by factors such as safety, convenience, monitoring and ongoing contact with healthcare professionals rather than environmental considerations. Many patients valued the reassurance provided by hospital-based care and regular interaction with clinical teams.</w:t>
      </w:r>
    </w:p>
    <w:p w14:paraId="1545F111" w14:textId="77777777" w:rsidR="00BE15FA" w:rsidRPr="00BE15FA" w:rsidRDefault="00BE15FA" w:rsidP="00BE15FA">
      <w:pPr>
        <w:shd w:val="clear" w:color="auto" w:fill="FFFFFF" w:themeFill="background1"/>
        <w:spacing w:after="0" w:line="278" w:lineRule="auto"/>
        <w:rPr>
          <w:rFonts w:ascii="Calibri" w:eastAsia="Calibri" w:hAnsi="Calibri" w:cs="Calibri"/>
          <w:color w:val="000000" w:themeColor="text1"/>
          <w:sz w:val="22"/>
          <w:szCs w:val="22"/>
        </w:rPr>
      </w:pPr>
    </w:p>
    <w:p w14:paraId="772D5B6E" w14:textId="152D6F6B" w:rsidR="00BE15FA" w:rsidRDefault="00BE15FA" w:rsidP="00BE15FA">
      <w:pPr>
        <w:shd w:val="clear" w:color="auto" w:fill="FFFFFF" w:themeFill="background1"/>
        <w:spacing w:after="0" w:line="278" w:lineRule="auto"/>
        <w:rPr>
          <w:rFonts w:ascii="Calibri" w:eastAsia="Calibri" w:hAnsi="Calibri" w:cs="Calibri"/>
          <w:color w:val="000000" w:themeColor="text1"/>
          <w:sz w:val="22"/>
          <w:szCs w:val="22"/>
        </w:rPr>
      </w:pPr>
      <w:r w:rsidRPr="00BE15FA">
        <w:rPr>
          <w:rFonts w:ascii="Calibri" w:eastAsia="Calibri" w:hAnsi="Calibri" w:cs="Calibri"/>
          <w:color w:val="000000" w:themeColor="text1"/>
          <w:sz w:val="22"/>
          <w:szCs w:val="22"/>
        </w:rPr>
        <w:lastRenderedPageBreak/>
        <w:t xml:space="preserve">Although SC </w:t>
      </w:r>
      <w:r w:rsidR="009576B3">
        <w:rPr>
          <w:rFonts w:ascii="Calibri" w:eastAsia="Calibri" w:hAnsi="Calibri" w:cs="Calibri"/>
          <w:color w:val="000000" w:themeColor="text1"/>
          <w:sz w:val="22"/>
          <w:szCs w:val="22"/>
        </w:rPr>
        <w:t>Vedolizumab</w:t>
      </w:r>
      <w:r w:rsidRPr="00BE15FA">
        <w:rPr>
          <w:rFonts w:ascii="Calibri" w:eastAsia="Calibri" w:hAnsi="Calibri" w:cs="Calibri"/>
          <w:color w:val="000000" w:themeColor="text1"/>
          <w:sz w:val="22"/>
          <w:szCs w:val="22"/>
        </w:rPr>
        <w:t xml:space="preserve"> reduces the need for hospital attendances and associated consumables, uncertainty remains regarding the comparative carbon footprint of IV and SC drug manufacture and supply. The principal sustainability benefits identified in this project therefore appear to arise from reductions in travel, consumable use, clinical waste and healthcare resource utilisation.</w:t>
      </w:r>
    </w:p>
    <w:p w14:paraId="64A88AE3" w14:textId="4C037B7D" w:rsidR="009D44C0" w:rsidRDefault="009D44C0" w:rsidP="00BE15FA">
      <w:pPr>
        <w:shd w:val="clear" w:color="auto" w:fill="FFFFFF" w:themeFill="background1"/>
        <w:spacing w:after="0" w:line="278" w:lineRule="auto"/>
        <w:rPr>
          <w:rFonts w:ascii="Calibri" w:eastAsia="Calibri" w:hAnsi="Calibri" w:cs="Calibri"/>
          <w:sz w:val="22"/>
          <w:szCs w:val="22"/>
        </w:rPr>
      </w:pPr>
    </w:p>
    <w:p w14:paraId="07323836" w14:textId="6BADFA43" w:rsidR="009D44C0" w:rsidRPr="009D44C0" w:rsidRDefault="009D44C0" w:rsidP="009D44C0">
      <w:pPr>
        <w:shd w:val="clear" w:color="auto" w:fill="FFFFFF" w:themeFill="background1"/>
        <w:spacing w:after="0" w:line="278" w:lineRule="auto"/>
        <w:rPr>
          <w:rFonts w:ascii="Calibri" w:eastAsia="Calibri" w:hAnsi="Calibri" w:cs="Calibri"/>
          <w:color w:val="000000" w:themeColor="text1"/>
          <w:sz w:val="22"/>
          <w:szCs w:val="22"/>
        </w:rPr>
      </w:pPr>
      <w:r w:rsidRPr="009D44C0">
        <w:rPr>
          <w:rFonts w:ascii="Calibri" w:eastAsia="Calibri" w:hAnsi="Calibri" w:cs="Calibri"/>
          <w:color w:val="000000" w:themeColor="text1"/>
          <w:sz w:val="22"/>
          <w:szCs w:val="22"/>
        </w:rPr>
        <w:t xml:space="preserve">Overall, the project demonstrates that wider adoption of SC </w:t>
      </w:r>
      <w:r w:rsidR="009576B3">
        <w:rPr>
          <w:rFonts w:ascii="Calibri" w:eastAsia="Calibri" w:hAnsi="Calibri" w:cs="Calibri"/>
          <w:color w:val="000000" w:themeColor="text1"/>
          <w:sz w:val="22"/>
          <w:szCs w:val="22"/>
        </w:rPr>
        <w:t>Vedolizumab</w:t>
      </w:r>
      <w:r w:rsidRPr="009D44C0">
        <w:rPr>
          <w:rFonts w:ascii="Calibri" w:eastAsia="Calibri" w:hAnsi="Calibri" w:cs="Calibri"/>
          <w:color w:val="000000" w:themeColor="text1"/>
          <w:sz w:val="22"/>
          <w:szCs w:val="22"/>
        </w:rPr>
        <w:t xml:space="preserve"> is clinically feasible and has the potential to support NHS sustainability and service transformation objectives. While patient preferences and clinical considerations should continue to guide treatment decisions, the findings suggest that increasing uptake of SC </w:t>
      </w:r>
      <w:r w:rsidR="009576B3">
        <w:rPr>
          <w:rFonts w:ascii="Calibri" w:eastAsia="Calibri" w:hAnsi="Calibri" w:cs="Calibri"/>
          <w:color w:val="000000" w:themeColor="text1"/>
          <w:sz w:val="22"/>
          <w:szCs w:val="22"/>
        </w:rPr>
        <w:t>Vedolizumab</w:t>
      </w:r>
      <w:r w:rsidRPr="009D44C0">
        <w:rPr>
          <w:rFonts w:ascii="Calibri" w:eastAsia="Calibri" w:hAnsi="Calibri" w:cs="Calibri"/>
          <w:color w:val="000000" w:themeColor="text1"/>
          <w:sz w:val="22"/>
          <w:szCs w:val="22"/>
        </w:rPr>
        <w:t xml:space="preserve"> could reduce the environmental impact of care, release valuable clinical capacity and deliver modest cost savings.</w:t>
      </w:r>
    </w:p>
    <w:p w14:paraId="31BC2C72" w14:textId="77777777" w:rsidR="009D44C0" w:rsidRPr="00BE15FA" w:rsidRDefault="009D44C0" w:rsidP="00BE15FA">
      <w:pPr>
        <w:shd w:val="clear" w:color="auto" w:fill="FFFFFF" w:themeFill="background1"/>
        <w:spacing w:after="0" w:line="278" w:lineRule="auto"/>
        <w:rPr>
          <w:rFonts w:ascii="Calibri" w:eastAsia="Calibri" w:hAnsi="Calibri" w:cs="Calibri"/>
          <w:color w:val="000000" w:themeColor="text1"/>
          <w:sz w:val="22"/>
          <w:szCs w:val="22"/>
        </w:rPr>
      </w:pPr>
    </w:p>
    <w:p w14:paraId="0BA0AFA7" w14:textId="03B0FDAF" w:rsidR="00DA6114" w:rsidRDefault="00DA6114" w:rsidP="21A3D721">
      <w:pPr>
        <w:spacing w:after="0" w:line="278" w:lineRule="auto"/>
        <w:rPr>
          <w:rFonts w:ascii="Calibri" w:eastAsia="Calibri" w:hAnsi="Calibri" w:cs="Calibri"/>
          <w:sz w:val="22"/>
          <w:szCs w:val="22"/>
        </w:rPr>
      </w:pPr>
    </w:p>
    <w:p w14:paraId="017B5FB7" w14:textId="69D7D5E0" w:rsidR="00DA6114" w:rsidRDefault="00DA6114" w:rsidP="21A3D721">
      <w:pPr>
        <w:spacing w:after="0" w:line="278" w:lineRule="auto"/>
        <w:rPr>
          <w:rFonts w:ascii="Calibri" w:eastAsia="Calibri" w:hAnsi="Calibri" w:cs="Calibri"/>
          <w:sz w:val="22"/>
          <w:szCs w:val="22"/>
        </w:rPr>
      </w:pPr>
    </w:p>
    <w:p w14:paraId="2E127857" w14:textId="7E553CAF" w:rsidR="00DA6114" w:rsidRDefault="00DA6114" w:rsidP="005D6F1E">
      <w:pPr>
        <w:spacing w:after="0" w:line="278" w:lineRule="auto"/>
      </w:pPr>
      <w:r w:rsidRPr="21A3D721">
        <w:rPr>
          <w:rFonts w:ascii="Calibri" w:eastAsia="Calibri" w:hAnsi="Calibri" w:cs="Calibri"/>
          <w:sz w:val="22"/>
          <w:szCs w:val="22"/>
        </w:rPr>
        <w:br w:type="column"/>
      </w:r>
      <w:r w:rsidR="6726ADA4" w:rsidRPr="21A3D721">
        <w:rPr>
          <w:rFonts w:ascii="Calibri" w:eastAsia="Calibri" w:hAnsi="Calibri" w:cs="Calibri"/>
          <w:sz w:val="22"/>
          <w:szCs w:val="22"/>
        </w:rPr>
        <w:lastRenderedPageBreak/>
        <w:t xml:space="preserve">Appendix – carbon </w:t>
      </w:r>
      <w:proofErr w:type="spellStart"/>
      <w:r w:rsidR="6726ADA4" w:rsidRPr="21A3D721">
        <w:rPr>
          <w:rFonts w:ascii="Calibri" w:eastAsia="Calibri" w:hAnsi="Calibri" w:cs="Calibri"/>
          <w:sz w:val="22"/>
          <w:szCs w:val="22"/>
        </w:rPr>
        <w:t>footprinting</w:t>
      </w:r>
      <w:proofErr w:type="spellEnd"/>
      <w:r w:rsidR="6726ADA4" w:rsidRPr="21A3D721">
        <w:rPr>
          <w:rFonts w:ascii="Calibri" w:eastAsia="Calibri" w:hAnsi="Calibri" w:cs="Calibri"/>
          <w:sz w:val="22"/>
          <w:szCs w:val="22"/>
        </w:rPr>
        <w:t xml:space="preserve"> data and calculations</w:t>
      </w:r>
    </w:p>
    <w:p w14:paraId="3A206141" w14:textId="503BE2F2" w:rsidR="00DA6114" w:rsidRDefault="00DA6114" w:rsidP="21A3D721">
      <w:pPr>
        <w:spacing w:after="0" w:line="278" w:lineRule="auto"/>
        <w:rPr>
          <w:rFonts w:ascii="Calibri" w:eastAsia="Calibri" w:hAnsi="Calibri" w:cs="Calibri"/>
          <w:color w:val="000000" w:themeColor="text1"/>
          <w:sz w:val="22"/>
          <w:szCs w:val="22"/>
          <w:u w:val="single"/>
        </w:rPr>
      </w:pPr>
    </w:p>
    <w:p w14:paraId="15C7DC7F" w14:textId="110FA8D1" w:rsidR="00DA6114" w:rsidRDefault="6726ADA4" w:rsidP="21A3D721">
      <w:pPr>
        <w:spacing w:after="0" w:line="278" w:lineRule="auto"/>
        <w:rPr>
          <w:rFonts w:ascii="Calibri" w:eastAsia="Calibri" w:hAnsi="Calibri" w:cs="Calibri"/>
          <w:color w:val="000000" w:themeColor="text1"/>
          <w:sz w:val="22"/>
          <w:szCs w:val="22"/>
        </w:rPr>
      </w:pPr>
      <w:r w:rsidRPr="21A3D721">
        <w:rPr>
          <w:rFonts w:ascii="Calibri" w:eastAsia="Calibri" w:hAnsi="Calibri" w:cs="Calibri"/>
          <w:color w:val="000000" w:themeColor="text1"/>
          <w:sz w:val="22"/>
          <w:szCs w:val="22"/>
          <w:u w:val="single"/>
        </w:rPr>
        <w:t xml:space="preserve">Hospital administered IV </w:t>
      </w:r>
      <w:r w:rsidR="009576B3">
        <w:rPr>
          <w:rFonts w:ascii="Calibri" w:eastAsia="Calibri" w:hAnsi="Calibri" w:cs="Calibri"/>
          <w:color w:val="000000" w:themeColor="text1"/>
          <w:sz w:val="22"/>
          <w:szCs w:val="22"/>
          <w:u w:val="single"/>
        </w:rPr>
        <w:t>Vedolizumab</w:t>
      </w:r>
    </w:p>
    <w:p w14:paraId="56538B46" w14:textId="77777777" w:rsidR="00DA6114" w:rsidRDefault="6726ADA4" w:rsidP="21A3D721">
      <w:pPr>
        <w:spacing w:after="0" w:line="278" w:lineRule="auto"/>
        <w:rPr>
          <w:rFonts w:ascii="Calibri" w:eastAsia="Calibri" w:hAnsi="Calibri" w:cs="Calibri"/>
          <w:color w:val="000000" w:themeColor="text1"/>
          <w:sz w:val="22"/>
          <w:szCs w:val="22"/>
        </w:rPr>
      </w:pPr>
      <w:r w:rsidRPr="21A3D721">
        <w:rPr>
          <w:rFonts w:ascii="Calibri" w:eastAsia="Calibri" w:hAnsi="Calibri" w:cs="Calibri"/>
          <w:color w:val="000000" w:themeColor="text1"/>
          <w:sz w:val="22"/>
          <w:szCs w:val="22"/>
        </w:rPr>
        <w:t xml:space="preserve">The emissions associate with delivering IV </w:t>
      </w:r>
      <w:r w:rsidR="009576B3">
        <w:rPr>
          <w:rFonts w:ascii="Calibri" w:eastAsia="Calibri" w:hAnsi="Calibri" w:cs="Calibri"/>
          <w:color w:val="000000" w:themeColor="text1"/>
          <w:sz w:val="22"/>
          <w:szCs w:val="22"/>
        </w:rPr>
        <w:t>Vedolizumab</w:t>
      </w:r>
      <w:r w:rsidRPr="21A3D721">
        <w:rPr>
          <w:rFonts w:ascii="Calibri" w:eastAsia="Calibri" w:hAnsi="Calibri" w:cs="Calibri"/>
          <w:color w:val="000000" w:themeColor="text1"/>
          <w:sz w:val="22"/>
          <w:szCs w:val="22"/>
        </w:rPr>
        <w:t xml:space="preserve"> includes the consumables (production, raw materials, manufacturing), waste disposal and patient travel. Weights and material composition of the equipment used were identified and supplied by the team and are shown in Table 1 along with the emissions for the raw materials and production. </w:t>
      </w:r>
    </w:p>
    <w:p w14:paraId="15A2CDFA" w14:textId="77777777" w:rsidR="00DA6114" w:rsidRDefault="00DA6114" w:rsidP="21A3D721">
      <w:pPr>
        <w:spacing w:after="0" w:line="278" w:lineRule="auto"/>
        <w:rPr>
          <w:rFonts w:ascii="Calibri" w:eastAsia="Calibri" w:hAnsi="Calibri" w:cs="Calibri"/>
          <w:b/>
          <w:bCs/>
          <w:color w:val="000000" w:themeColor="text1"/>
          <w:sz w:val="22"/>
          <w:szCs w:val="22"/>
          <w:lang w:val="en-US"/>
        </w:rPr>
      </w:pPr>
    </w:p>
    <w:p w14:paraId="2A69AC37" w14:textId="76B403C2" w:rsidR="00DA6114" w:rsidRDefault="6726ADA4" w:rsidP="21A3D721">
      <w:pPr>
        <w:spacing w:after="0" w:line="278" w:lineRule="auto"/>
        <w:rPr>
          <w:rFonts w:ascii="Calibri" w:eastAsia="Calibri" w:hAnsi="Calibri" w:cs="Calibri"/>
          <w:color w:val="000000" w:themeColor="text1"/>
          <w:sz w:val="22"/>
          <w:szCs w:val="22"/>
        </w:rPr>
      </w:pPr>
      <w:r w:rsidRPr="21A3D721">
        <w:rPr>
          <w:rFonts w:ascii="Calibri" w:eastAsia="Calibri" w:hAnsi="Calibri" w:cs="Calibri"/>
          <w:b/>
          <w:bCs/>
          <w:color w:val="000000" w:themeColor="text1"/>
          <w:sz w:val="22"/>
          <w:szCs w:val="22"/>
          <w:lang w:val="en-US"/>
        </w:rPr>
        <w:t xml:space="preserve">Table </w:t>
      </w:r>
      <w:r w:rsidR="00977E62">
        <w:rPr>
          <w:rFonts w:ascii="Calibri" w:eastAsia="Calibri" w:hAnsi="Calibri" w:cs="Calibri"/>
          <w:b/>
          <w:bCs/>
          <w:color w:val="000000" w:themeColor="text1"/>
          <w:sz w:val="22"/>
          <w:szCs w:val="22"/>
          <w:lang w:val="en-US"/>
        </w:rPr>
        <w:t>1</w:t>
      </w:r>
      <w:r w:rsidRPr="21A3D721">
        <w:rPr>
          <w:rFonts w:ascii="Calibri" w:eastAsia="Calibri" w:hAnsi="Calibri" w:cs="Calibri"/>
          <w:color w:val="000000" w:themeColor="text1"/>
          <w:sz w:val="22"/>
          <w:szCs w:val="22"/>
          <w:lang w:val="en-US"/>
        </w:rPr>
        <w:t xml:space="preserve"> Inventory for consumables, weights, emissions factors, and the carbon footprint for </w:t>
      </w:r>
      <w:r w:rsidR="00B23E54" w:rsidRPr="21A3D721">
        <w:rPr>
          <w:rFonts w:ascii="Calibri" w:eastAsia="Calibri" w:hAnsi="Calibri" w:cs="Calibri"/>
          <w:color w:val="000000" w:themeColor="text1"/>
          <w:sz w:val="22"/>
          <w:szCs w:val="22"/>
          <w:lang w:val="en-US"/>
        </w:rPr>
        <w:t>delivery IV</w:t>
      </w:r>
      <w:r w:rsidRPr="21A3D721">
        <w:rPr>
          <w:rFonts w:ascii="Calibri" w:eastAsia="Calibri" w:hAnsi="Calibri" w:cs="Calibri"/>
          <w:color w:val="000000" w:themeColor="text1"/>
          <w:sz w:val="22"/>
          <w:szCs w:val="22"/>
          <w:lang w:val="en-US"/>
        </w:rPr>
        <w:t>.</w:t>
      </w:r>
      <w:r w:rsidRPr="21A3D721">
        <w:rPr>
          <w:rFonts w:ascii="Calibri" w:eastAsia="Calibri" w:hAnsi="Calibri" w:cs="Calibri"/>
          <w:color w:val="000000" w:themeColor="text1"/>
          <w:sz w:val="22"/>
          <w:szCs w:val="22"/>
        </w:rPr>
        <w:t> </w:t>
      </w:r>
    </w:p>
    <w:tbl>
      <w:tblPr>
        <w:tblStyle w:val="GridTable1Light"/>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250"/>
        <w:gridCol w:w="1695"/>
        <w:gridCol w:w="990"/>
        <w:gridCol w:w="1650"/>
        <w:gridCol w:w="1650"/>
      </w:tblGrid>
      <w:tr w:rsidR="21A3D721" w14:paraId="756D1FED" w14:textId="77777777" w:rsidTr="21A3D721">
        <w:trPr>
          <w:cnfStyle w:val="100000000000" w:firstRow="1" w:lastRow="0" w:firstColumn="0" w:lastColumn="0" w:oddVBand="0" w:evenVBand="0" w:oddHBand="0"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250" w:type="dxa"/>
            <w:tcBorders>
              <w:bottom w:val="single" w:sz="12" w:space="0" w:color="666666"/>
            </w:tcBorders>
            <w:tcMar>
              <w:left w:w="105" w:type="dxa"/>
              <w:right w:w="105" w:type="dxa"/>
            </w:tcMar>
            <w:vAlign w:val="center"/>
          </w:tcPr>
          <w:p w14:paraId="3A7C5E31" w14:textId="066A6C4D" w:rsidR="21A3D721" w:rsidRDefault="21A3D721" w:rsidP="21A3D721">
            <w:pPr>
              <w:spacing w:line="278" w:lineRule="auto"/>
              <w:jc w:val="center"/>
              <w:rPr>
                <w:rFonts w:ascii="Calibri" w:eastAsia="Calibri" w:hAnsi="Calibri" w:cs="Calibri"/>
                <w:color w:val="000000" w:themeColor="text1"/>
                <w:sz w:val="22"/>
                <w:szCs w:val="22"/>
              </w:rPr>
            </w:pPr>
            <w:r w:rsidRPr="21A3D721">
              <w:rPr>
                <w:rFonts w:ascii="Calibri" w:eastAsia="Calibri" w:hAnsi="Calibri" w:cs="Calibri"/>
                <w:color w:val="000000" w:themeColor="text1"/>
                <w:sz w:val="22"/>
                <w:szCs w:val="22"/>
              </w:rPr>
              <w:t>Components used</w:t>
            </w:r>
          </w:p>
        </w:tc>
        <w:tc>
          <w:tcPr>
            <w:tcW w:w="1695" w:type="dxa"/>
            <w:tcBorders>
              <w:bottom w:val="single" w:sz="12" w:space="0" w:color="666666"/>
            </w:tcBorders>
            <w:tcMar>
              <w:left w:w="105" w:type="dxa"/>
              <w:right w:w="105" w:type="dxa"/>
            </w:tcMar>
            <w:vAlign w:val="center"/>
          </w:tcPr>
          <w:p w14:paraId="1DD793A2" w14:textId="4A65BF45" w:rsidR="21A3D721" w:rsidRDefault="21A3D721" w:rsidP="21A3D721">
            <w:pPr>
              <w:spacing w:line="278" w:lineRule="auto"/>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p>
        </w:tc>
        <w:tc>
          <w:tcPr>
            <w:tcW w:w="990" w:type="dxa"/>
            <w:tcBorders>
              <w:bottom w:val="single" w:sz="12" w:space="0" w:color="666666"/>
            </w:tcBorders>
            <w:tcMar>
              <w:left w:w="105" w:type="dxa"/>
              <w:right w:w="105" w:type="dxa"/>
            </w:tcMar>
            <w:vAlign w:val="center"/>
          </w:tcPr>
          <w:p w14:paraId="235BE2B9" w14:textId="73BB0513" w:rsidR="21A3D721" w:rsidRDefault="21A3D721" w:rsidP="21A3D721">
            <w:pPr>
              <w:spacing w:line="278" w:lineRule="auto"/>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21A3D721">
              <w:rPr>
                <w:rFonts w:ascii="Calibri" w:eastAsia="Calibri" w:hAnsi="Calibri" w:cs="Calibri"/>
                <w:color w:val="000000" w:themeColor="text1"/>
                <w:sz w:val="22"/>
                <w:szCs w:val="22"/>
              </w:rPr>
              <w:t>Number</w:t>
            </w:r>
          </w:p>
        </w:tc>
        <w:tc>
          <w:tcPr>
            <w:tcW w:w="1650" w:type="dxa"/>
            <w:tcBorders>
              <w:bottom w:val="single" w:sz="12" w:space="0" w:color="666666"/>
            </w:tcBorders>
            <w:tcMar>
              <w:left w:w="105" w:type="dxa"/>
              <w:right w:w="105" w:type="dxa"/>
            </w:tcMar>
          </w:tcPr>
          <w:p w14:paraId="291579E6" w14:textId="5E58BE2E" w:rsidR="21A3D721" w:rsidRDefault="21A3D721" w:rsidP="21A3D721">
            <w:pPr>
              <w:spacing w:line="278" w:lineRule="auto"/>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21A3D721">
              <w:rPr>
                <w:rFonts w:ascii="Calibri" w:eastAsia="Calibri" w:hAnsi="Calibri" w:cs="Calibri"/>
                <w:color w:val="000000" w:themeColor="text1"/>
                <w:sz w:val="22"/>
                <w:szCs w:val="22"/>
              </w:rPr>
              <w:t>Emissions per item (</w:t>
            </w:r>
            <w:r w:rsidRPr="21A3D721">
              <w:rPr>
                <w:rFonts w:ascii="Calibri" w:eastAsia="Calibri" w:hAnsi="Calibri" w:cs="Calibri"/>
                <w:sz w:val="22"/>
                <w:szCs w:val="22"/>
              </w:rPr>
              <w:t>kgCO</w:t>
            </w:r>
            <w:r w:rsidRPr="21A3D721">
              <w:rPr>
                <w:rFonts w:ascii="Calibri" w:eastAsia="Calibri" w:hAnsi="Calibri" w:cs="Calibri"/>
                <w:sz w:val="22"/>
                <w:szCs w:val="22"/>
                <w:vertAlign w:val="subscript"/>
              </w:rPr>
              <w:t>2</w:t>
            </w:r>
            <w:r w:rsidRPr="21A3D721">
              <w:rPr>
                <w:rFonts w:ascii="Calibri" w:eastAsia="Calibri" w:hAnsi="Calibri" w:cs="Calibri"/>
                <w:sz w:val="22"/>
                <w:szCs w:val="22"/>
              </w:rPr>
              <w:t>e</w:t>
            </w:r>
            <w:r w:rsidRPr="21A3D721">
              <w:rPr>
                <w:rFonts w:ascii="Calibri" w:eastAsia="Calibri" w:hAnsi="Calibri" w:cs="Calibri"/>
                <w:color w:val="000000" w:themeColor="text1"/>
                <w:sz w:val="22"/>
                <w:szCs w:val="22"/>
              </w:rPr>
              <w:t>)</w:t>
            </w:r>
          </w:p>
        </w:tc>
        <w:tc>
          <w:tcPr>
            <w:tcW w:w="1650" w:type="dxa"/>
            <w:tcBorders>
              <w:bottom w:val="single" w:sz="12" w:space="0" w:color="666666"/>
            </w:tcBorders>
            <w:tcMar>
              <w:left w:w="105" w:type="dxa"/>
              <w:right w:w="105" w:type="dxa"/>
            </w:tcMar>
            <w:vAlign w:val="center"/>
          </w:tcPr>
          <w:p w14:paraId="1D827EC2" w14:textId="35C4AA7A" w:rsidR="21A3D721" w:rsidRDefault="21A3D721" w:rsidP="21A3D721">
            <w:pPr>
              <w:spacing w:line="278" w:lineRule="auto"/>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21A3D721">
              <w:rPr>
                <w:rFonts w:ascii="Calibri" w:eastAsia="Calibri" w:hAnsi="Calibri" w:cs="Calibri"/>
                <w:color w:val="000000" w:themeColor="text1"/>
                <w:sz w:val="22"/>
                <w:szCs w:val="22"/>
              </w:rPr>
              <w:t>Total emissions (</w:t>
            </w:r>
            <w:r w:rsidRPr="21A3D721">
              <w:rPr>
                <w:rFonts w:ascii="Calibri" w:eastAsia="Calibri" w:hAnsi="Calibri" w:cs="Calibri"/>
                <w:sz w:val="22"/>
                <w:szCs w:val="22"/>
              </w:rPr>
              <w:t>kgCO</w:t>
            </w:r>
            <w:r w:rsidRPr="21A3D721">
              <w:rPr>
                <w:rFonts w:ascii="Calibri" w:eastAsia="Calibri" w:hAnsi="Calibri" w:cs="Calibri"/>
                <w:sz w:val="22"/>
                <w:szCs w:val="22"/>
                <w:vertAlign w:val="subscript"/>
              </w:rPr>
              <w:t>2</w:t>
            </w:r>
            <w:r w:rsidRPr="21A3D721">
              <w:rPr>
                <w:rFonts w:ascii="Calibri" w:eastAsia="Calibri" w:hAnsi="Calibri" w:cs="Calibri"/>
                <w:sz w:val="22"/>
                <w:szCs w:val="22"/>
              </w:rPr>
              <w:t>e</w:t>
            </w:r>
            <w:r w:rsidRPr="21A3D721">
              <w:rPr>
                <w:rFonts w:ascii="Calibri" w:eastAsia="Calibri" w:hAnsi="Calibri" w:cs="Calibri"/>
                <w:color w:val="000000" w:themeColor="text1"/>
                <w:sz w:val="22"/>
                <w:szCs w:val="22"/>
              </w:rPr>
              <w:t>)</w:t>
            </w:r>
          </w:p>
        </w:tc>
      </w:tr>
      <w:tr w:rsidR="21A3D721" w14:paraId="62548F24" w14:textId="77777777" w:rsidTr="21A3D721">
        <w:trPr>
          <w:trHeight w:val="285"/>
        </w:trPr>
        <w:tc>
          <w:tcPr>
            <w:cnfStyle w:val="001000000000" w:firstRow="0" w:lastRow="0" w:firstColumn="1" w:lastColumn="0" w:oddVBand="0" w:evenVBand="0" w:oddHBand="0" w:evenHBand="0" w:firstRowFirstColumn="0" w:firstRowLastColumn="0" w:lastRowFirstColumn="0" w:lastRowLastColumn="0"/>
            <w:tcW w:w="2250" w:type="dxa"/>
            <w:tcMar>
              <w:left w:w="105" w:type="dxa"/>
              <w:right w:w="105" w:type="dxa"/>
            </w:tcMar>
          </w:tcPr>
          <w:p w14:paraId="66145929" w14:textId="2E778D51" w:rsidR="21A3D721" w:rsidRDefault="21A3D721" w:rsidP="21A3D721">
            <w:pPr>
              <w:spacing w:line="278" w:lineRule="auto"/>
              <w:rPr>
                <w:rFonts w:ascii="Calibri" w:eastAsia="Calibri" w:hAnsi="Calibri" w:cs="Calibri"/>
                <w:color w:val="000000" w:themeColor="text1"/>
                <w:sz w:val="22"/>
                <w:szCs w:val="22"/>
              </w:rPr>
            </w:pPr>
            <w:r w:rsidRPr="21A3D721">
              <w:rPr>
                <w:rFonts w:ascii="Calibri" w:eastAsia="Calibri" w:hAnsi="Calibri" w:cs="Calibri"/>
                <w:b w:val="0"/>
                <w:bCs w:val="0"/>
                <w:color w:val="000000" w:themeColor="text1"/>
                <w:sz w:val="22"/>
                <w:szCs w:val="22"/>
              </w:rPr>
              <w:t xml:space="preserve">1 </w:t>
            </w:r>
            <w:proofErr w:type="spellStart"/>
            <w:r w:rsidRPr="21A3D721">
              <w:rPr>
                <w:rFonts w:ascii="Calibri" w:eastAsia="Calibri" w:hAnsi="Calibri" w:cs="Calibri"/>
                <w:b w:val="0"/>
                <w:bCs w:val="0"/>
                <w:color w:val="000000" w:themeColor="text1"/>
                <w:sz w:val="22"/>
                <w:szCs w:val="22"/>
              </w:rPr>
              <w:t>Clinell</w:t>
            </w:r>
            <w:proofErr w:type="spellEnd"/>
            <w:r w:rsidRPr="21A3D721">
              <w:rPr>
                <w:rFonts w:ascii="Calibri" w:eastAsia="Calibri" w:hAnsi="Calibri" w:cs="Calibri"/>
                <w:b w:val="0"/>
                <w:bCs w:val="0"/>
                <w:color w:val="000000" w:themeColor="text1"/>
                <w:sz w:val="22"/>
                <w:szCs w:val="22"/>
              </w:rPr>
              <w:t xml:space="preserve"> wipe to clean tray for </w:t>
            </w:r>
            <w:proofErr w:type="spellStart"/>
            <w:r w:rsidRPr="21A3D721">
              <w:rPr>
                <w:rFonts w:ascii="Calibri" w:eastAsia="Calibri" w:hAnsi="Calibri" w:cs="Calibri"/>
                <w:b w:val="0"/>
                <w:bCs w:val="0"/>
                <w:color w:val="000000" w:themeColor="text1"/>
                <w:sz w:val="22"/>
                <w:szCs w:val="22"/>
              </w:rPr>
              <w:t>Vedo</w:t>
            </w:r>
            <w:proofErr w:type="spellEnd"/>
            <w:r w:rsidRPr="21A3D721">
              <w:rPr>
                <w:rFonts w:ascii="Calibri" w:eastAsia="Calibri" w:hAnsi="Calibri" w:cs="Calibri"/>
                <w:b w:val="0"/>
                <w:bCs w:val="0"/>
                <w:color w:val="000000" w:themeColor="text1"/>
                <w:sz w:val="22"/>
                <w:szCs w:val="22"/>
              </w:rPr>
              <w:t> </w:t>
            </w:r>
          </w:p>
        </w:tc>
        <w:tc>
          <w:tcPr>
            <w:tcW w:w="1695" w:type="dxa"/>
            <w:tcMar>
              <w:left w:w="105" w:type="dxa"/>
              <w:right w:w="105" w:type="dxa"/>
            </w:tcMar>
          </w:tcPr>
          <w:p w14:paraId="2E171B27" w14:textId="583C0E16" w:rsidR="21A3D721" w:rsidRDefault="21A3D721" w:rsidP="21A3D721">
            <w:pPr>
              <w:spacing w:line="278"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proofErr w:type="spellStart"/>
            <w:r w:rsidRPr="21A3D721">
              <w:rPr>
                <w:rFonts w:ascii="Calibri" w:eastAsia="Calibri" w:hAnsi="Calibri" w:cs="Calibri"/>
                <w:color w:val="000000" w:themeColor="text1"/>
                <w:sz w:val="22"/>
                <w:szCs w:val="22"/>
              </w:rPr>
              <w:t>Clinell</w:t>
            </w:r>
            <w:proofErr w:type="spellEnd"/>
            <w:r w:rsidRPr="21A3D721">
              <w:rPr>
                <w:rFonts w:ascii="Calibri" w:eastAsia="Calibri" w:hAnsi="Calibri" w:cs="Calibri"/>
                <w:color w:val="000000" w:themeColor="text1"/>
                <w:sz w:val="22"/>
                <w:szCs w:val="22"/>
              </w:rPr>
              <w:t xml:space="preserve"> wipe *1</w:t>
            </w:r>
          </w:p>
        </w:tc>
        <w:tc>
          <w:tcPr>
            <w:tcW w:w="990" w:type="dxa"/>
            <w:tcMar>
              <w:left w:w="105" w:type="dxa"/>
              <w:right w:w="105" w:type="dxa"/>
            </w:tcMar>
          </w:tcPr>
          <w:p w14:paraId="4F8E7982" w14:textId="72FA3C3C" w:rsidR="21A3D721" w:rsidRDefault="21A3D721" w:rsidP="21A3D721">
            <w:pPr>
              <w:spacing w:line="278"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21A3D721">
              <w:rPr>
                <w:rFonts w:ascii="Calibri" w:eastAsia="Calibri" w:hAnsi="Calibri" w:cs="Calibri"/>
                <w:color w:val="000000" w:themeColor="text1"/>
                <w:sz w:val="22"/>
                <w:szCs w:val="22"/>
              </w:rPr>
              <w:t>1</w:t>
            </w:r>
          </w:p>
        </w:tc>
        <w:tc>
          <w:tcPr>
            <w:tcW w:w="1650" w:type="dxa"/>
            <w:tcMar>
              <w:left w:w="105" w:type="dxa"/>
              <w:right w:w="105" w:type="dxa"/>
            </w:tcMar>
          </w:tcPr>
          <w:p w14:paraId="14BE9639" w14:textId="0ABEA5E6" w:rsidR="21A3D721" w:rsidRDefault="21A3D721" w:rsidP="21A3D721">
            <w:pPr>
              <w:spacing w:line="278"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21A3D721">
              <w:rPr>
                <w:rFonts w:ascii="Calibri" w:eastAsia="Calibri" w:hAnsi="Calibri" w:cs="Calibri"/>
                <w:color w:val="000000" w:themeColor="text1"/>
                <w:sz w:val="22"/>
                <w:szCs w:val="22"/>
              </w:rPr>
              <w:t>0.021</w:t>
            </w:r>
          </w:p>
        </w:tc>
        <w:tc>
          <w:tcPr>
            <w:tcW w:w="1650" w:type="dxa"/>
            <w:tcMar>
              <w:left w:w="105" w:type="dxa"/>
              <w:right w:w="105" w:type="dxa"/>
            </w:tcMar>
          </w:tcPr>
          <w:p w14:paraId="3F4DF1BA" w14:textId="22A7EEC5" w:rsidR="21A3D721" w:rsidRDefault="21A3D721" w:rsidP="21A3D721">
            <w:pPr>
              <w:spacing w:line="278"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21A3D721">
              <w:rPr>
                <w:rFonts w:ascii="Calibri" w:eastAsia="Calibri" w:hAnsi="Calibri" w:cs="Calibri"/>
                <w:color w:val="000000" w:themeColor="text1"/>
                <w:sz w:val="22"/>
                <w:szCs w:val="22"/>
              </w:rPr>
              <w:t>0.021</w:t>
            </w:r>
          </w:p>
        </w:tc>
      </w:tr>
      <w:tr w:rsidR="21A3D721" w14:paraId="38B38D5D" w14:textId="77777777" w:rsidTr="21A3D721">
        <w:trPr>
          <w:trHeight w:val="285"/>
        </w:trPr>
        <w:tc>
          <w:tcPr>
            <w:cnfStyle w:val="001000000000" w:firstRow="0" w:lastRow="0" w:firstColumn="1" w:lastColumn="0" w:oddVBand="0" w:evenVBand="0" w:oddHBand="0" w:evenHBand="0" w:firstRowFirstColumn="0" w:firstRowLastColumn="0" w:lastRowFirstColumn="0" w:lastRowLastColumn="0"/>
            <w:tcW w:w="2250" w:type="dxa"/>
            <w:tcMar>
              <w:left w:w="105" w:type="dxa"/>
              <w:right w:w="105" w:type="dxa"/>
            </w:tcMar>
          </w:tcPr>
          <w:p w14:paraId="14D42E99" w14:textId="657DA6D4" w:rsidR="21A3D721" w:rsidRDefault="21A3D721" w:rsidP="21A3D721">
            <w:pPr>
              <w:spacing w:line="278" w:lineRule="auto"/>
              <w:rPr>
                <w:rFonts w:ascii="Calibri" w:eastAsia="Calibri" w:hAnsi="Calibri" w:cs="Calibri"/>
                <w:color w:val="000000" w:themeColor="text1"/>
                <w:sz w:val="22"/>
                <w:szCs w:val="22"/>
              </w:rPr>
            </w:pPr>
            <w:r w:rsidRPr="21A3D721">
              <w:rPr>
                <w:rFonts w:ascii="Calibri" w:eastAsia="Calibri" w:hAnsi="Calibri" w:cs="Calibri"/>
                <w:b w:val="0"/>
                <w:bCs w:val="0"/>
                <w:color w:val="000000" w:themeColor="text1"/>
                <w:sz w:val="22"/>
                <w:szCs w:val="22"/>
              </w:rPr>
              <w:t xml:space="preserve">H20 10ml plastic </w:t>
            </w:r>
          </w:p>
        </w:tc>
        <w:tc>
          <w:tcPr>
            <w:tcW w:w="1695" w:type="dxa"/>
            <w:tcMar>
              <w:left w:w="105" w:type="dxa"/>
              <w:right w:w="105" w:type="dxa"/>
            </w:tcMar>
          </w:tcPr>
          <w:p w14:paraId="76989757" w14:textId="0CED9FFE" w:rsidR="21A3D721" w:rsidRDefault="21A3D721" w:rsidP="21A3D721">
            <w:pPr>
              <w:spacing w:line="278"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21A3D721">
              <w:rPr>
                <w:rFonts w:ascii="Calibri" w:eastAsia="Calibri" w:hAnsi="Calibri" w:cs="Calibri"/>
                <w:color w:val="000000" w:themeColor="text1"/>
                <w:sz w:val="22"/>
                <w:szCs w:val="22"/>
              </w:rPr>
              <w:t>10ml saline flush</w:t>
            </w:r>
          </w:p>
        </w:tc>
        <w:tc>
          <w:tcPr>
            <w:tcW w:w="990" w:type="dxa"/>
            <w:tcMar>
              <w:left w:w="105" w:type="dxa"/>
              <w:right w:w="105" w:type="dxa"/>
            </w:tcMar>
          </w:tcPr>
          <w:p w14:paraId="76D8E2E9" w14:textId="46BFE1A4" w:rsidR="21A3D721" w:rsidRDefault="21A3D721" w:rsidP="21A3D721">
            <w:pPr>
              <w:spacing w:line="278"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21A3D721">
              <w:rPr>
                <w:rFonts w:ascii="Calibri" w:eastAsia="Calibri" w:hAnsi="Calibri" w:cs="Calibri"/>
                <w:color w:val="000000" w:themeColor="text1"/>
                <w:sz w:val="22"/>
                <w:szCs w:val="22"/>
              </w:rPr>
              <w:t>1</w:t>
            </w:r>
          </w:p>
        </w:tc>
        <w:tc>
          <w:tcPr>
            <w:tcW w:w="1650" w:type="dxa"/>
            <w:tcMar>
              <w:left w:w="105" w:type="dxa"/>
              <w:right w:w="105" w:type="dxa"/>
            </w:tcMar>
          </w:tcPr>
          <w:p w14:paraId="62A95FC7" w14:textId="1899BDDC" w:rsidR="21A3D721" w:rsidRDefault="21A3D721" w:rsidP="21A3D721">
            <w:pPr>
              <w:spacing w:line="278"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21A3D721">
              <w:rPr>
                <w:rFonts w:ascii="Calibri" w:eastAsia="Calibri" w:hAnsi="Calibri" w:cs="Calibri"/>
                <w:color w:val="000000" w:themeColor="text1"/>
                <w:sz w:val="22"/>
                <w:szCs w:val="22"/>
              </w:rPr>
              <w:t>0.047</w:t>
            </w:r>
          </w:p>
        </w:tc>
        <w:tc>
          <w:tcPr>
            <w:tcW w:w="1650" w:type="dxa"/>
            <w:tcMar>
              <w:left w:w="105" w:type="dxa"/>
              <w:right w:w="105" w:type="dxa"/>
            </w:tcMar>
          </w:tcPr>
          <w:p w14:paraId="17CF0ECC" w14:textId="3E230A1F" w:rsidR="21A3D721" w:rsidRDefault="21A3D721" w:rsidP="21A3D721">
            <w:pPr>
              <w:spacing w:line="278"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21A3D721">
              <w:rPr>
                <w:rFonts w:ascii="Calibri" w:eastAsia="Calibri" w:hAnsi="Calibri" w:cs="Calibri"/>
                <w:color w:val="000000" w:themeColor="text1"/>
                <w:sz w:val="22"/>
                <w:szCs w:val="22"/>
              </w:rPr>
              <w:t>0.047</w:t>
            </w:r>
          </w:p>
        </w:tc>
      </w:tr>
      <w:tr w:rsidR="21A3D721" w14:paraId="6381930B" w14:textId="77777777" w:rsidTr="21A3D721">
        <w:trPr>
          <w:trHeight w:val="285"/>
        </w:trPr>
        <w:tc>
          <w:tcPr>
            <w:cnfStyle w:val="001000000000" w:firstRow="0" w:lastRow="0" w:firstColumn="1" w:lastColumn="0" w:oddVBand="0" w:evenVBand="0" w:oddHBand="0" w:evenHBand="0" w:firstRowFirstColumn="0" w:firstRowLastColumn="0" w:lastRowFirstColumn="0" w:lastRowLastColumn="0"/>
            <w:tcW w:w="2250" w:type="dxa"/>
            <w:tcMar>
              <w:left w:w="105" w:type="dxa"/>
              <w:right w:w="105" w:type="dxa"/>
            </w:tcMar>
          </w:tcPr>
          <w:p w14:paraId="30EC78FC" w14:textId="0B5EEFB7" w:rsidR="21A3D721" w:rsidRDefault="21A3D721" w:rsidP="21A3D721">
            <w:pPr>
              <w:spacing w:line="278" w:lineRule="auto"/>
              <w:rPr>
                <w:rFonts w:ascii="Calibri" w:eastAsia="Calibri" w:hAnsi="Calibri" w:cs="Calibri"/>
                <w:color w:val="000000" w:themeColor="text1"/>
                <w:sz w:val="22"/>
                <w:szCs w:val="22"/>
              </w:rPr>
            </w:pPr>
            <w:r w:rsidRPr="21A3D721">
              <w:rPr>
                <w:rFonts w:ascii="Calibri" w:eastAsia="Calibri" w:hAnsi="Calibri" w:cs="Calibri"/>
                <w:b w:val="0"/>
                <w:bCs w:val="0"/>
                <w:color w:val="000000" w:themeColor="text1"/>
                <w:sz w:val="22"/>
                <w:szCs w:val="22"/>
              </w:rPr>
              <w:t xml:space="preserve">Hexi hub 2% chlorhexidine 70% alcohol wipe to clean </w:t>
            </w:r>
            <w:proofErr w:type="spellStart"/>
            <w:r w:rsidRPr="21A3D721">
              <w:rPr>
                <w:rFonts w:ascii="Calibri" w:eastAsia="Calibri" w:hAnsi="Calibri" w:cs="Calibri"/>
                <w:b w:val="0"/>
                <w:bCs w:val="0"/>
                <w:color w:val="000000" w:themeColor="text1"/>
                <w:sz w:val="22"/>
                <w:szCs w:val="22"/>
              </w:rPr>
              <w:t>Vedo</w:t>
            </w:r>
            <w:proofErr w:type="spellEnd"/>
            <w:r w:rsidRPr="21A3D721">
              <w:rPr>
                <w:rFonts w:ascii="Calibri" w:eastAsia="Calibri" w:hAnsi="Calibri" w:cs="Calibri"/>
                <w:b w:val="0"/>
                <w:bCs w:val="0"/>
                <w:color w:val="000000" w:themeColor="text1"/>
                <w:sz w:val="22"/>
                <w:szCs w:val="22"/>
              </w:rPr>
              <w:t xml:space="preserve"> rubber top </w:t>
            </w:r>
          </w:p>
        </w:tc>
        <w:tc>
          <w:tcPr>
            <w:tcW w:w="1695" w:type="dxa"/>
            <w:tcMar>
              <w:left w:w="105" w:type="dxa"/>
              <w:right w:w="105" w:type="dxa"/>
            </w:tcMar>
          </w:tcPr>
          <w:p w14:paraId="2E5CAC5E" w14:textId="71977333" w:rsidR="21A3D721" w:rsidRDefault="21A3D721" w:rsidP="21A3D721">
            <w:pPr>
              <w:spacing w:line="278"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21A3D721">
              <w:rPr>
                <w:rFonts w:ascii="Calibri" w:eastAsia="Calibri" w:hAnsi="Calibri" w:cs="Calibri"/>
                <w:color w:val="000000" w:themeColor="text1"/>
                <w:sz w:val="22"/>
                <w:szCs w:val="22"/>
              </w:rPr>
              <w:t>Alcohol wipes - single packet</w:t>
            </w:r>
          </w:p>
        </w:tc>
        <w:tc>
          <w:tcPr>
            <w:tcW w:w="990" w:type="dxa"/>
            <w:tcMar>
              <w:left w:w="105" w:type="dxa"/>
              <w:right w:w="105" w:type="dxa"/>
            </w:tcMar>
          </w:tcPr>
          <w:p w14:paraId="7C7381BF" w14:textId="4E7EFD21" w:rsidR="21A3D721" w:rsidRDefault="21A3D721" w:rsidP="21A3D721">
            <w:pPr>
              <w:spacing w:line="278"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21A3D721">
              <w:rPr>
                <w:rFonts w:ascii="Calibri" w:eastAsia="Calibri" w:hAnsi="Calibri" w:cs="Calibri"/>
                <w:color w:val="000000" w:themeColor="text1"/>
                <w:sz w:val="22"/>
                <w:szCs w:val="22"/>
              </w:rPr>
              <w:t>1</w:t>
            </w:r>
          </w:p>
        </w:tc>
        <w:tc>
          <w:tcPr>
            <w:tcW w:w="1650" w:type="dxa"/>
            <w:tcMar>
              <w:left w:w="105" w:type="dxa"/>
              <w:right w:w="105" w:type="dxa"/>
            </w:tcMar>
          </w:tcPr>
          <w:p w14:paraId="3E3AB82F" w14:textId="77FE526E" w:rsidR="21A3D721" w:rsidRDefault="21A3D721" w:rsidP="21A3D721">
            <w:pPr>
              <w:spacing w:line="278"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21A3D721">
              <w:rPr>
                <w:rFonts w:ascii="Calibri" w:eastAsia="Calibri" w:hAnsi="Calibri" w:cs="Calibri"/>
                <w:color w:val="000000" w:themeColor="text1"/>
                <w:sz w:val="22"/>
                <w:szCs w:val="22"/>
              </w:rPr>
              <w:t>0.0033</w:t>
            </w:r>
          </w:p>
        </w:tc>
        <w:tc>
          <w:tcPr>
            <w:tcW w:w="1650" w:type="dxa"/>
            <w:tcMar>
              <w:left w:w="105" w:type="dxa"/>
              <w:right w:w="105" w:type="dxa"/>
            </w:tcMar>
          </w:tcPr>
          <w:p w14:paraId="1D7C7143" w14:textId="1716CB55" w:rsidR="21A3D721" w:rsidRDefault="21A3D721" w:rsidP="21A3D721">
            <w:pPr>
              <w:spacing w:line="278"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21A3D721">
              <w:rPr>
                <w:rFonts w:ascii="Calibri" w:eastAsia="Calibri" w:hAnsi="Calibri" w:cs="Calibri"/>
                <w:color w:val="000000" w:themeColor="text1"/>
                <w:sz w:val="22"/>
                <w:szCs w:val="22"/>
              </w:rPr>
              <w:t>0.0033</w:t>
            </w:r>
          </w:p>
        </w:tc>
      </w:tr>
      <w:tr w:rsidR="21A3D721" w14:paraId="4A2BE129" w14:textId="77777777" w:rsidTr="21A3D721">
        <w:trPr>
          <w:trHeight w:val="285"/>
        </w:trPr>
        <w:tc>
          <w:tcPr>
            <w:cnfStyle w:val="001000000000" w:firstRow="0" w:lastRow="0" w:firstColumn="1" w:lastColumn="0" w:oddVBand="0" w:evenVBand="0" w:oddHBand="0" w:evenHBand="0" w:firstRowFirstColumn="0" w:firstRowLastColumn="0" w:lastRowFirstColumn="0" w:lastRowLastColumn="0"/>
            <w:tcW w:w="2250" w:type="dxa"/>
            <w:tcMar>
              <w:left w:w="105" w:type="dxa"/>
              <w:right w:w="105" w:type="dxa"/>
            </w:tcMar>
          </w:tcPr>
          <w:p w14:paraId="775F5017" w14:textId="31B8DA3A" w:rsidR="21A3D721" w:rsidRDefault="21A3D721" w:rsidP="21A3D721">
            <w:pPr>
              <w:spacing w:line="278" w:lineRule="auto"/>
              <w:rPr>
                <w:rFonts w:ascii="Calibri" w:eastAsia="Calibri" w:hAnsi="Calibri" w:cs="Calibri"/>
                <w:color w:val="000000" w:themeColor="text1"/>
                <w:sz w:val="22"/>
                <w:szCs w:val="22"/>
              </w:rPr>
            </w:pPr>
            <w:r w:rsidRPr="21A3D721">
              <w:rPr>
                <w:rFonts w:ascii="Calibri" w:eastAsia="Calibri" w:hAnsi="Calibri" w:cs="Calibri"/>
                <w:b w:val="0"/>
                <w:bCs w:val="0"/>
                <w:color w:val="000000" w:themeColor="text1"/>
                <w:sz w:val="22"/>
                <w:szCs w:val="22"/>
              </w:rPr>
              <w:t xml:space="preserve"> Clean with </w:t>
            </w:r>
            <w:proofErr w:type="spellStart"/>
            <w:r w:rsidRPr="21A3D721">
              <w:rPr>
                <w:rFonts w:ascii="Calibri" w:eastAsia="Calibri" w:hAnsi="Calibri" w:cs="Calibri"/>
                <w:b w:val="0"/>
                <w:bCs w:val="0"/>
                <w:color w:val="000000" w:themeColor="text1"/>
                <w:sz w:val="22"/>
                <w:szCs w:val="22"/>
              </w:rPr>
              <w:t>Clinell</w:t>
            </w:r>
            <w:proofErr w:type="spellEnd"/>
            <w:r w:rsidRPr="21A3D721">
              <w:rPr>
                <w:rFonts w:ascii="Calibri" w:eastAsia="Calibri" w:hAnsi="Calibri" w:cs="Calibri"/>
                <w:b w:val="0"/>
                <w:bCs w:val="0"/>
                <w:color w:val="000000" w:themeColor="text1"/>
                <w:sz w:val="22"/>
                <w:szCs w:val="22"/>
              </w:rPr>
              <w:t xml:space="preserve"> wipe</w:t>
            </w:r>
          </w:p>
        </w:tc>
        <w:tc>
          <w:tcPr>
            <w:tcW w:w="1695" w:type="dxa"/>
            <w:tcMar>
              <w:left w:w="105" w:type="dxa"/>
              <w:right w:w="105" w:type="dxa"/>
            </w:tcMar>
          </w:tcPr>
          <w:p w14:paraId="1AF9A611" w14:textId="6D28F411" w:rsidR="21A3D721" w:rsidRDefault="21A3D721" w:rsidP="21A3D721">
            <w:pPr>
              <w:spacing w:line="278"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proofErr w:type="spellStart"/>
            <w:r w:rsidRPr="21A3D721">
              <w:rPr>
                <w:rFonts w:ascii="Calibri" w:eastAsia="Calibri" w:hAnsi="Calibri" w:cs="Calibri"/>
                <w:color w:val="000000" w:themeColor="text1"/>
                <w:sz w:val="22"/>
                <w:szCs w:val="22"/>
              </w:rPr>
              <w:t>Clinell</w:t>
            </w:r>
            <w:proofErr w:type="spellEnd"/>
            <w:r w:rsidRPr="21A3D721">
              <w:rPr>
                <w:rFonts w:ascii="Calibri" w:eastAsia="Calibri" w:hAnsi="Calibri" w:cs="Calibri"/>
                <w:color w:val="000000" w:themeColor="text1"/>
                <w:sz w:val="22"/>
                <w:szCs w:val="22"/>
              </w:rPr>
              <w:t xml:space="preserve"> wipe *1</w:t>
            </w:r>
          </w:p>
        </w:tc>
        <w:tc>
          <w:tcPr>
            <w:tcW w:w="990" w:type="dxa"/>
            <w:tcMar>
              <w:left w:w="105" w:type="dxa"/>
              <w:right w:w="105" w:type="dxa"/>
            </w:tcMar>
          </w:tcPr>
          <w:p w14:paraId="60E3DFF0" w14:textId="415311CF" w:rsidR="21A3D721" w:rsidRDefault="21A3D721" w:rsidP="21A3D721">
            <w:pPr>
              <w:spacing w:line="278"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21A3D721">
              <w:rPr>
                <w:rFonts w:ascii="Calibri" w:eastAsia="Calibri" w:hAnsi="Calibri" w:cs="Calibri"/>
                <w:color w:val="000000" w:themeColor="text1"/>
                <w:sz w:val="22"/>
                <w:szCs w:val="22"/>
              </w:rPr>
              <w:t>1</w:t>
            </w:r>
          </w:p>
        </w:tc>
        <w:tc>
          <w:tcPr>
            <w:tcW w:w="1650" w:type="dxa"/>
            <w:tcMar>
              <w:left w:w="105" w:type="dxa"/>
              <w:right w:w="105" w:type="dxa"/>
            </w:tcMar>
          </w:tcPr>
          <w:p w14:paraId="26D1E7F0" w14:textId="74E26AA9" w:rsidR="21A3D721" w:rsidRDefault="21A3D721" w:rsidP="21A3D721">
            <w:pPr>
              <w:spacing w:line="278"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21A3D721">
              <w:rPr>
                <w:rFonts w:ascii="Calibri" w:eastAsia="Calibri" w:hAnsi="Calibri" w:cs="Calibri"/>
                <w:color w:val="000000" w:themeColor="text1"/>
                <w:sz w:val="22"/>
                <w:szCs w:val="22"/>
              </w:rPr>
              <w:t>0.021</w:t>
            </w:r>
          </w:p>
        </w:tc>
        <w:tc>
          <w:tcPr>
            <w:tcW w:w="1650" w:type="dxa"/>
            <w:tcMar>
              <w:left w:w="105" w:type="dxa"/>
              <w:right w:w="105" w:type="dxa"/>
            </w:tcMar>
          </w:tcPr>
          <w:p w14:paraId="59FAC6F4" w14:textId="4B876E28" w:rsidR="21A3D721" w:rsidRDefault="21A3D721" w:rsidP="21A3D721">
            <w:pPr>
              <w:spacing w:line="278"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21A3D721">
              <w:rPr>
                <w:rFonts w:ascii="Calibri" w:eastAsia="Calibri" w:hAnsi="Calibri" w:cs="Calibri"/>
                <w:color w:val="000000" w:themeColor="text1"/>
                <w:sz w:val="22"/>
                <w:szCs w:val="22"/>
              </w:rPr>
              <w:t>0.021</w:t>
            </w:r>
          </w:p>
        </w:tc>
      </w:tr>
      <w:tr w:rsidR="21A3D721" w14:paraId="1673CE74" w14:textId="77777777" w:rsidTr="21A3D721">
        <w:trPr>
          <w:trHeight w:val="285"/>
        </w:trPr>
        <w:tc>
          <w:tcPr>
            <w:cnfStyle w:val="001000000000" w:firstRow="0" w:lastRow="0" w:firstColumn="1" w:lastColumn="0" w:oddVBand="0" w:evenVBand="0" w:oddHBand="0" w:evenHBand="0" w:firstRowFirstColumn="0" w:firstRowLastColumn="0" w:lastRowFirstColumn="0" w:lastRowLastColumn="0"/>
            <w:tcW w:w="2250" w:type="dxa"/>
            <w:tcMar>
              <w:left w:w="105" w:type="dxa"/>
              <w:right w:w="105" w:type="dxa"/>
            </w:tcMar>
          </w:tcPr>
          <w:p w14:paraId="38F8AEEE" w14:textId="7D06F879" w:rsidR="21A3D721" w:rsidRDefault="21A3D721" w:rsidP="21A3D721">
            <w:pPr>
              <w:spacing w:line="278" w:lineRule="auto"/>
              <w:rPr>
                <w:rFonts w:ascii="Calibri" w:eastAsia="Calibri" w:hAnsi="Calibri" w:cs="Calibri"/>
                <w:color w:val="000000" w:themeColor="text1"/>
                <w:sz w:val="22"/>
                <w:szCs w:val="22"/>
              </w:rPr>
            </w:pPr>
            <w:r w:rsidRPr="21A3D721">
              <w:rPr>
                <w:rFonts w:ascii="Calibri" w:eastAsia="Calibri" w:hAnsi="Calibri" w:cs="Calibri"/>
                <w:b w:val="0"/>
                <w:bCs w:val="0"/>
                <w:color w:val="000000" w:themeColor="text1"/>
                <w:sz w:val="22"/>
                <w:szCs w:val="22"/>
              </w:rPr>
              <w:t xml:space="preserve"> </w:t>
            </w:r>
            <w:proofErr w:type="spellStart"/>
            <w:r w:rsidRPr="21A3D721">
              <w:rPr>
                <w:rFonts w:ascii="Calibri" w:eastAsia="Calibri" w:hAnsi="Calibri" w:cs="Calibri"/>
                <w:b w:val="0"/>
                <w:bCs w:val="0"/>
                <w:color w:val="000000" w:themeColor="text1"/>
                <w:sz w:val="22"/>
                <w:szCs w:val="22"/>
              </w:rPr>
              <w:t>Nacl</w:t>
            </w:r>
            <w:proofErr w:type="spellEnd"/>
            <w:r w:rsidRPr="21A3D721">
              <w:rPr>
                <w:rFonts w:ascii="Calibri" w:eastAsia="Calibri" w:hAnsi="Calibri" w:cs="Calibri"/>
                <w:b w:val="0"/>
                <w:bCs w:val="0"/>
                <w:color w:val="000000" w:themeColor="text1"/>
                <w:sz w:val="22"/>
                <w:szCs w:val="22"/>
              </w:rPr>
              <w:t xml:space="preserve"> 0.9% 250mls </w:t>
            </w:r>
          </w:p>
        </w:tc>
        <w:tc>
          <w:tcPr>
            <w:tcW w:w="1695" w:type="dxa"/>
            <w:tcMar>
              <w:left w:w="105" w:type="dxa"/>
              <w:right w:w="105" w:type="dxa"/>
            </w:tcMar>
          </w:tcPr>
          <w:p w14:paraId="20972EC0" w14:textId="2E3B0CA3" w:rsidR="21A3D721" w:rsidRDefault="21A3D721" w:rsidP="21A3D721">
            <w:pPr>
              <w:spacing w:line="278"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21A3D721">
              <w:rPr>
                <w:rFonts w:ascii="Calibri" w:eastAsia="Calibri" w:hAnsi="Calibri" w:cs="Calibri"/>
                <w:color w:val="000000" w:themeColor="text1"/>
                <w:sz w:val="22"/>
                <w:szCs w:val="22"/>
              </w:rPr>
              <w:t>Sodium chloride 0.9%, intravenous infusion bag</w:t>
            </w:r>
          </w:p>
        </w:tc>
        <w:tc>
          <w:tcPr>
            <w:tcW w:w="990" w:type="dxa"/>
            <w:tcMar>
              <w:left w:w="105" w:type="dxa"/>
              <w:right w:w="105" w:type="dxa"/>
            </w:tcMar>
          </w:tcPr>
          <w:p w14:paraId="442A5C63" w14:textId="599C39B9" w:rsidR="21A3D721" w:rsidRDefault="21A3D721" w:rsidP="21A3D721">
            <w:pPr>
              <w:spacing w:line="278"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21A3D721">
              <w:rPr>
                <w:rFonts w:ascii="Calibri" w:eastAsia="Calibri" w:hAnsi="Calibri" w:cs="Calibri"/>
                <w:color w:val="000000" w:themeColor="text1"/>
                <w:sz w:val="22"/>
                <w:szCs w:val="22"/>
              </w:rPr>
              <w:t>1</w:t>
            </w:r>
          </w:p>
        </w:tc>
        <w:tc>
          <w:tcPr>
            <w:tcW w:w="1650" w:type="dxa"/>
            <w:tcMar>
              <w:left w:w="105" w:type="dxa"/>
              <w:right w:w="105" w:type="dxa"/>
            </w:tcMar>
          </w:tcPr>
          <w:p w14:paraId="22B8923E" w14:textId="5D6DFB6E" w:rsidR="21A3D721" w:rsidRDefault="21A3D721" w:rsidP="21A3D721">
            <w:pPr>
              <w:spacing w:line="278"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21A3D721">
              <w:rPr>
                <w:rFonts w:ascii="Calibri" w:eastAsia="Calibri" w:hAnsi="Calibri" w:cs="Calibri"/>
                <w:color w:val="000000" w:themeColor="text1"/>
                <w:sz w:val="22"/>
                <w:szCs w:val="22"/>
              </w:rPr>
              <w:t>0.146</w:t>
            </w:r>
          </w:p>
        </w:tc>
        <w:tc>
          <w:tcPr>
            <w:tcW w:w="1650" w:type="dxa"/>
            <w:tcMar>
              <w:left w:w="105" w:type="dxa"/>
              <w:right w:w="105" w:type="dxa"/>
            </w:tcMar>
          </w:tcPr>
          <w:p w14:paraId="28894EA2" w14:textId="29455772" w:rsidR="21A3D721" w:rsidRDefault="21A3D721" w:rsidP="21A3D721">
            <w:pPr>
              <w:spacing w:line="278"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21A3D721">
              <w:rPr>
                <w:rFonts w:ascii="Calibri" w:eastAsia="Calibri" w:hAnsi="Calibri" w:cs="Calibri"/>
                <w:color w:val="000000" w:themeColor="text1"/>
                <w:sz w:val="22"/>
                <w:szCs w:val="22"/>
              </w:rPr>
              <w:t>0.146</w:t>
            </w:r>
          </w:p>
        </w:tc>
      </w:tr>
      <w:tr w:rsidR="21A3D721" w14:paraId="0341D70D" w14:textId="77777777" w:rsidTr="21A3D721">
        <w:trPr>
          <w:trHeight w:val="285"/>
        </w:trPr>
        <w:tc>
          <w:tcPr>
            <w:cnfStyle w:val="001000000000" w:firstRow="0" w:lastRow="0" w:firstColumn="1" w:lastColumn="0" w:oddVBand="0" w:evenVBand="0" w:oddHBand="0" w:evenHBand="0" w:firstRowFirstColumn="0" w:firstRowLastColumn="0" w:lastRowFirstColumn="0" w:lastRowLastColumn="0"/>
            <w:tcW w:w="2250" w:type="dxa"/>
            <w:tcMar>
              <w:left w:w="105" w:type="dxa"/>
              <w:right w:w="105" w:type="dxa"/>
            </w:tcMar>
          </w:tcPr>
          <w:p w14:paraId="2A655E2B" w14:textId="58158F23" w:rsidR="21A3D721" w:rsidRDefault="21A3D721" w:rsidP="21A3D721">
            <w:pPr>
              <w:spacing w:line="278" w:lineRule="auto"/>
              <w:rPr>
                <w:rFonts w:ascii="Calibri" w:eastAsia="Calibri" w:hAnsi="Calibri" w:cs="Calibri"/>
                <w:color w:val="000000" w:themeColor="text1"/>
                <w:sz w:val="22"/>
                <w:szCs w:val="22"/>
              </w:rPr>
            </w:pPr>
            <w:r w:rsidRPr="21A3D721">
              <w:rPr>
                <w:rFonts w:ascii="Calibri" w:eastAsia="Calibri" w:hAnsi="Calibri" w:cs="Calibri"/>
                <w:b w:val="0"/>
                <w:bCs w:val="0"/>
                <w:color w:val="000000" w:themeColor="text1"/>
                <w:sz w:val="22"/>
                <w:szCs w:val="22"/>
              </w:rPr>
              <w:t xml:space="preserve">Giving set - </w:t>
            </w:r>
            <w:proofErr w:type="spellStart"/>
            <w:r w:rsidRPr="21A3D721">
              <w:rPr>
                <w:rFonts w:ascii="Calibri" w:eastAsia="Calibri" w:hAnsi="Calibri" w:cs="Calibri"/>
                <w:b w:val="0"/>
                <w:bCs w:val="0"/>
                <w:color w:val="000000" w:themeColor="text1"/>
                <w:sz w:val="22"/>
                <w:szCs w:val="22"/>
              </w:rPr>
              <w:t>Infusomat</w:t>
            </w:r>
            <w:proofErr w:type="spellEnd"/>
            <w:r w:rsidRPr="21A3D721">
              <w:rPr>
                <w:rFonts w:ascii="Calibri" w:eastAsia="Calibri" w:hAnsi="Calibri" w:cs="Calibri"/>
                <w:b w:val="0"/>
                <w:bCs w:val="0"/>
                <w:color w:val="000000" w:themeColor="text1"/>
                <w:sz w:val="22"/>
                <w:szCs w:val="22"/>
              </w:rPr>
              <w:t xml:space="preserve"> Space Line </w:t>
            </w:r>
          </w:p>
        </w:tc>
        <w:tc>
          <w:tcPr>
            <w:tcW w:w="1695" w:type="dxa"/>
            <w:tcMar>
              <w:left w:w="105" w:type="dxa"/>
              <w:right w:w="105" w:type="dxa"/>
            </w:tcMar>
          </w:tcPr>
          <w:p w14:paraId="4F3983F4" w14:textId="756BB69F" w:rsidR="21A3D721" w:rsidRDefault="21A3D721" w:rsidP="21A3D721">
            <w:pPr>
              <w:spacing w:line="278"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21A3D721">
              <w:rPr>
                <w:rFonts w:ascii="Calibri" w:eastAsia="Calibri" w:hAnsi="Calibri" w:cs="Calibri"/>
                <w:color w:val="000000" w:themeColor="text1"/>
                <w:sz w:val="22"/>
                <w:szCs w:val="22"/>
              </w:rPr>
              <w:t>Intravenous infusion giving set</w:t>
            </w:r>
          </w:p>
        </w:tc>
        <w:tc>
          <w:tcPr>
            <w:tcW w:w="990" w:type="dxa"/>
            <w:tcMar>
              <w:left w:w="105" w:type="dxa"/>
              <w:right w:w="105" w:type="dxa"/>
            </w:tcMar>
          </w:tcPr>
          <w:p w14:paraId="70D15DA2" w14:textId="7836D4CF" w:rsidR="21A3D721" w:rsidRDefault="21A3D721" w:rsidP="21A3D721">
            <w:pPr>
              <w:spacing w:line="278"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21A3D721">
              <w:rPr>
                <w:rFonts w:ascii="Calibri" w:eastAsia="Calibri" w:hAnsi="Calibri" w:cs="Calibri"/>
                <w:color w:val="000000" w:themeColor="text1"/>
                <w:sz w:val="22"/>
                <w:szCs w:val="22"/>
              </w:rPr>
              <w:t>1</w:t>
            </w:r>
          </w:p>
        </w:tc>
        <w:tc>
          <w:tcPr>
            <w:tcW w:w="1650" w:type="dxa"/>
            <w:tcMar>
              <w:left w:w="105" w:type="dxa"/>
              <w:right w:w="105" w:type="dxa"/>
            </w:tcMar>
          </w:tcPr>
          <w:p w14:paraId="4FF2BE94" w14:textId="6A7AFEE6" w:rsidR="21A3D721" w:rsidRDefault="21A3D721" w:rsidP="21A3D721">
            <w:pPr>
              <w:spacing w:line="278"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21A3D721">
              <w:rPr>
                <w:rFonts w:ascii="Calibri" w:eastAsia="Calibri" w:hAnsi="Calibri" w:cs="Calibri"/>
                <w:color w:val="000000" w:themeColor="text1"/>
                <w:sz w:val="22"/>
                <w:szCs w:val="22"/>
              </w:rPr>
              <w:t>0.091</w:t>
            </w:r>
          </w:p>
        </w:tc>
        <w:tc>
          <w:tcPr>
            <w:tcW w:w="1650" w:type="dxa"/>
            <w:tcMar>
              <w:left w:w="105" w:type="dxa"/>
              <w:right w:w="105" w:type="dxa"/>
            </w:tcMar>
          </w:tcPr>
          <w:p w14:paraId="15047634" w14:textId="15EA00EE" w:rsidR="21A3D721" w:rsidRDefault="21A3D721" w:rsidP="21A3D721">
            <w:pPr>
              <w:spacing w:line="278"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21A3D721">
              <w:rPr>
                <w:rFonts w:ascii="Calibri" w:eastAsia="Calibri" w:hAnsi="Calibri" w:cs="Calibri"/>
                <w:color w:val="000000" w:themeColor="text1"/>
                <w:sz w:val="22"/>
                <w:szCs w:val="22"/>
              </w:rPr>
              <w:t>0.091</w:t>
            </w:r>
          </w:p>
        </w:tc>
      </w:tr>
      <w:tr w:rsidR="21A3D721" w14:paraId="6C7A6AF2" w14:textId="77777777" w:rsidTr="21A3D721">
        <w:trPr>
          <w:trHeight w:val="285"/>
        </w:trPr>
        <w:tc>
          <w:tcPr>
            <w:cnfStyle w:val="001000000000" w:firstRow="0" w:lastRow="0" w:firstColumn="1" w:lastColumn="0" w:oddVBand="0" w:evenVBand="0" w:oddHBand="0" w:evenHBand="0" w:firstRowFirstColumn="0" w:firstRowLastColumn="0" w:lastRowFirstColumn="0" w:lastRowLastColumn="0"/>
            <w:tcW w:w="2250" w:type="dxa"/>
            <w:tcMar>
              <w:left w:w="105" w:type="dxa"/>
              <w:right w:w="105" w:type="dxa"/>
            </w:tcMar>
          </w:tcPr>
          <w:p w14:paraId="283BED9A" w14:textId="288D2DBC" w:rsidR="21A3D721" w:rsidRDefault="21A3D721" w:rsidP="21A3D721">
            <w:pPr>
              <w:spacing w:line="278" w:lineRule="auto"/>
              <w:rPr>
                <w:rFonts w:ascii="Calibri" w:eastAsia="Calibri" w:hAnsi="Calibri" w:cs="Calibri"/>
                <w:color w:val="000000" w:themeColor="text1"/>
                <w:sz w:val="22"/>
                <w:szCs w:val="22"/>
              </w:rPr>
            </w:pPr>
            <w:r w:rsidRPr="21A3D721">
              <w:rPr>
                <w:rFonts w:ascii="Calibri" w:eastAsia="Calibri" w:hAnsi="Calibri" w:cs="Calibri"/>
                <w:b w:val="0"/>
                <w:bCs w:val="0"/>
                <w:color w:val="000000" w:themeColor="text1"/>
                <w:sz w:val="22"/>
                <w:szCs w:val="22"/>
              </w:rPr>
              <w:t xml:space="preserve">Draw up with 5ml plastic syringe </w:t>
            </w:r>
          </w:p>
        </w:tc>
        <w:tc>
          <w:tcPr>
            <w:tcW w:w="1695" w:type="dxa"/>
            <w:tcMar>
              <w:left w:w="105" w:type="dxa"/>
              <w:right w:w="105" w:type="dxa"/>
            </w:tcMar>
          </w:tcPr>
          <w:p w14:paraId="46BF0085" w14:textId="54E50E45" w:rsidR="21A3D721" w:rsidRDefault="21A3D721" w:rsidP="21A3D721">
            <w:pPr>
              <w:spacing w:line="278"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21A3D721">
              <w:rPr>
                <w:rFonts w:ascii="Calibri" w:eastAsia="Calibri" w:hAnsi="Calibri" w:cs="Calibri"/>
                <w:color w:val="000000" w:themeColor="text1"/>
                <w:sz w:val="22"/>
                <w:szCs w:val="22"/>
              </w:rPr>
              <w:t>Syringe 5ml</w:t>
            </w:r>
          </w:p>
        </w:tc>
        <w:tc>
          <w:tcPr>
            <w:tcW w:w="990" w:type="dxa"/>
            <w:tcMar>
              <w:left w:w="105" w:type="dxa"/>
              <w:right w:w="105" w:type="dxa"/>
            </w:tcMar>
          </w:tcPr>
          <w:p w14:paraId="24735A7E" w14:textId="1EFDF717" w:rsidR="21A3D721" w:rsidRDefault="21A3D721" w:rsidP="21A3D721">
            <w:pPr>
              <w:spacing w:line="278"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21A3D721">
              <w:rPr>
                <w:rFonts w:ascii="Calibri" w:eastAsia="Calibri" w:hAnsi="Calibri" w:cs="Calibri"/>
                <w:color w:val="000000" w:themeColor="text1"/>
                <w:sz w:val="22"/>
                <w:szCs w:val="22"/>
              </w:rPr>
              <w:t>1</w:t>
            </w:r>
          </w:p>
        </w:tc>
        <w:tc>
          <w:tcPr>
            <w:tcW w:w="1650" w:type="dxa"/>
            <w:tcMar>
              <w:left w:w="105" w:type="dxa"/>
              <w:right w:w="105" w:type="dxa"/>
            </w:tcMar>
          </w:tcPr>
          <w:p w14:paraId="25495852" w14:textId="6699D37A" w:rsidR="21A3D721" w:rsidRDefault="21A3D721" w:rsidP="21A3D721">
            <w:pPr>
              <w:spacing w:line="278"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21A3D721">
              <w:rPr>
                <w:rFonts w:ascii="Calibri" w:eastAsia="Calibri" w:hAnsi="Calibri" w:cs="Calibri"/>
                <w:color w:val="000000" w:themeColor="text1"/>
                <w:sz w:val="22"/>
                <w:szCs w:val="22"/>
              </w:rPr>
              <w:t>0.033</w:t>
            </w:r>
          </w:p>
        </w:tc>
        <w:tc>
          <w:tcPr>
            <w:tcW w:w="1650" w:type="dxa"/>
            <w:tcMar>
              <w:left w:w="105" w:type="dxa"/>
              <w:right w:w="105" w:type="dxa"/>
            </w:tcMar>
          </w:tcPr>
          <w:p w14:paraId="1013E1B9" w14:textId="7E11CB7A" w:rsidR="21A3D721" w:rsidRDefault="21A3D721" w:rsidP="21A3D721">
            <w:pPr>
              <w:spacing w:line="278"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21A3D721">
              <w:rPr>
                <w:rFonts w:ascii="Calibri" w:eastAsia="Calibri" w:hAnsi="Calibri" w:cs="Calibri"/>
                <w:color w:val="000000" w:themeColor="text1"/>
                <w:sz w:val="22"/>
                <w:szCs w:val="22"/>
              </w:rPr>
              <w:t>0.033</w:t>
            </w:r>
          </w:p>
        </w:tc>
      </w:tr>
      <w:tr w:rsidR="21A3D721" w14:paraId="64C45B64" w14:textId="77777777" w:rsidTr="21A3D721">
        <w:trPr>
          <w:trHeight w:val="285"/>
        </w:trPr>
        <w:tc>
          <w:tcPr>
            <w:cnfStyle w:val="001000000000" w:firstRow="0" w:lastRow="0" w:firstColumn="1" w:lastColumn="0" w:oddVBand="0" w:evenVBand="0" w:oddHBand="0" w:evenHBand="0" w:firstRowFirstColumn="0" w:firstRowLastColumn="0" w:lastRowFirstColumn="0" w:lastRowLastColumn="0"/>
            <w:tcW w:w="2250" w:type="dxa"/>
            <w:tcMar>
              <w:left w:w="105" w:type="dxa"/>
              <w:right w:w="105" w:type="dxa"/>
            </w:tcMar>
          </w:tcPr>
          <w:p w14:paraId="1C9F8967" w14:textId="496E611E" w:rsidR="21A3D721" w:rsidRDefault="21A3D721" w:rsidP="21A3D721">
            <w:pPr>
              <w:spacing w:line="278" w:lineRule="auto"/>
              <w:rPr>
                <w:rFonts w:ascii="Calibri" w:eastAsia="Calibri" w:hAnsi="Calibri" w:cs="Calibri"/>
                <w:color w:val="000000" w:themeColor="text1"/>
                <w:sz w:val="22"/>
                <w:szCs w:val="22"/>
              </w:rPr>
            </w:pPr>
            <w:r w:rsidRPr="21A3D721">
              <w:rPr>
                <w:rFonts w:ascii="Calibri" w:eastAsia="Calibri" w:hAnsi="Calibri" w:cs="Calibri"/>
                <w:b w:val="0"/>
                <w:bCs w:val="0"/>
                <w:color w:val="000000" w:themeColor="text1"/>
                <w:sz w:val="22"/>
                <w:szCs w:val="22"/>
              </w:rPr>
              <w:t xml:space="preserve">Needle 21G </w:t>
            </w:r>
          </w:p>
        </w:tc>
        <w:tc>
          <w:tcPr>
            <w:tcW w:w="1695" w:type="dxa"/>
            <w:tcMar>
              <w:left w:w="105" w:type="dxa"/>
              <w:right w:w="105" w:type="dxa"/>
            </w:tcMar>
          </w:tcPr>
          <w:p w14:paraId="3E53AE06" w14:textId="1A998E79" w:rsidR="21A3D721" w:rsidRDefault="21A3D721" w:rsidP="21A3D721">
            <w:pPr>
              <w:spacing w:line="278"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21A3D721">
              <w:rPr>
                <w:rFonts w:ascii="Calibri" w:eastAsia="Calibri" w:hAnsi="Calibri" w:cs="Calibri"/>
                <w:color w:val="000000" w:themeColor="text1"/>
                <w:sz w:val="22"/>
                <w:szCs w:val="22"/>
              </w:rPr>
              <w:t>Needle (</w:t>
            </w:r>
            <w:proofErr w:type="spellStart"/>
            <w:r w:rsidRPr="21A3D721">
              <w:rPr>
                <w:rFonts w:ascii="Calibri" w:eastAsia="Calibri" w:hAnsi="Calibri" w:cs="Calibri"/>
                <w:color w:val="000000" w:themeColor="text1"/>
                <w:sz w:val="22"/>
                <w:szCs w:val="22"/>
              </w:rPr>
              <w:t>inc</w:t>
            </w:r>
            <w:proofErr w:type="spellEnd"/>
            <w:r w:rsidRPr="21A3D721">
              <w:rPr>
                <w:rFonts w:ascii="Calibri" w:eastAsia="Calibri" w:hAnsi="Calibri" w:cs="Calibri"/>
                <w:color w:val="000000" w:themeColor="text1"/>
                <w:sz w:val="22"/>
                <w:szCs w:val="22"/>
              </w:rPr>
              <w:t xml:space="preserve"> packaging)</w:t>
            </w:r>
          </w:p>
        </w:tc>
        <w:tc>
          <w:tcPr>
            <w:tcW w:w="990" w:type="dxa"/>
            <w:tcMar>
              <w:left w:w="105" w:type="dxa"/>
              <w:right w:w="105" w:type="dxa"/>
            </w:tcMar>
          </w:tcPr>
          <w:p w14:paraId="3AFE562D" w14:textId="06AB954F" w:rsidR="21A3D721" w:rsidRDefault="21A3D721" w:rsidP="21A3D721">
            <w:pPr>
              <w:spacing w:line="278"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21A3D721">
              <w:rPr>
                <w:rFonts w:ascii="Calibri" w:eastAsia="Calibri" w:hAnsi="Calibri" w:cs="Calibri"/>
                <w:color w:val="000000" w:themeColor="text1"/>
                <w:sz w:val="22"/>
                <w:szCs w:val="22"/>
              </w:rPr>
              <w:t>1</w:t>
            </w:r>
          </w:p>
        </w:tc>
        <w:tc>
          <w:tcPr>
            <w:tcW w:w="1650" w:type="dxa"/>
            <w:tcMar>
              <w:left w:w="105" w:type="dxa"/>
              <w:right w:w="105" w:type="dxa"/>
            </w:tcMar>
          </w:tcPr>
          <w:p w14:paraId="0BBBA9E8" w14:textId="04645C85" w:rsidR="21A3D721" w:rsidRDefault="21A3D721" w:rsidP="21A3D721">
            <w:pPr>
              <w:spacing w:line="278"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21A3D721">
              <w:rPr>
                <w:rFonts w:ascii="Calibri" w:eastAsia="Calibri" w:hAnsi="Calibri" w:cs="Calibri"/>
                <w:color w:val="000000" w:themeColor="text1"/>
                <w:sz w:val="22"/>
                <w:szCs w:val="22"/>
              </w:rPr>
              <w:t>0.003</w:t>
            </w:r>
          </w:p>
        </w:tc>
        <w:tc>
          <w:tcPr>
            <w:tcW w:w="1650" w:type="dxa"/>
            <w:tcMar>
              <w:left w:w="105" w:type="dxa"/>
              <w:right w:w="105" w:type="dxa"/>
            </w:tcMar>
          </w:tcPr>
          <w:p w14:paraId="37C47464" w14:textId="3BB7DBE1" w:rsidR="21A3D721" w:rsidRDefault="21A3D721" w:rsidP="21A3D721">
            <w:pPr>
              <w:spacing w:line="278"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21A3D721">
              <w:rPr>
                <w:rFonts w:ascii="Calibri" w:eastAsia="Calibri" w:hAnsi="Calibri" w:cs="Calibri"/>
                <w:color w:val="000000" w:themeColor="text1"/>
                <w:sz w:val="22"/>
                <w:szCs w:val="22"/>
              </w:rPr>
              <w:t>0.003</w:t>
            </w:r>
          </w:p>
        </w:tc>
      </w:tr>
      <w:tr w:rsidR="21A3D721" w14:paraId="5F454070" w14:textId="77777777" w:rsidTr="21A3D721">
        <w:trPr>
          <w:trHeight w:val="285"/>
        </w:trPr>
        <w:tc>
          <w:tcPr>
            <w:cnfStyle w:val="001000000000" w:firstRow="0" w:lastRow="0" w:firstColumn="1" w:lastColumn="0" w:oddVBand="0" w:evenVBand="0" w:oddHBand="0" w:evenHBand="0" w:firstRowFirstColumn="0" w:firstRowLastColumn="0" w:lastRowFirstColumn="0" w:lastRowLastColumn="0"/>
            <w:tcW w:w="2250" w:type="dxa"/>
            <w:tcMar>
              <w:left w:w="105" w:type="dxa"/>
              <w:right w:w="105" w:type="dxa"/>
            </w:tcMar>
          </w:tcPr>
          <w:p w14:paraId="1AEF948E" w14:textId="4C6B33AC" w:rsidR="21A3D721" w:rsidRDefault="21A3D721" w:rsidP="21A3D721">
            <w:pPr>
              <w:spacing w:line="278" w:lineRule="auto"/>
              <w:rPr>
                <w:rFonts w:ascii="Calibri" w:eastAsia="Calibri" w:hAnsi="Calibri" w:cs="Calibri"/>
                <w:color w:val="000000" w:themeColor="text1"/>
                <w:sz w:val="22"/>
                <w:szCs w:val="22"/>
              </w:rPr>
            </w:pPr>
            <w:r w:rsidRPr="21A3D721">
              <w:rPr>
                <w:rFonts w:ascii="Calibri" w:eastAsia="Calibri" w:hAnsi="Calibri" w:cs="Calibri"/>
                <w:b w:val="0"/>
                <w:bCs w:val="0"/>
                <w:color w:val="000000" w:themeColor="text1"/>
                <w:sz w:val="22"/>
                <w:szCs w:val="22"/>
              </w:rPr>
              <w:t>Gloves pairs x3 in total</w:t>
            </w:r>
          </w:p>
        </w:tc>
        <w:tc>
          <w:tcPr>
            <w:tcW w:w="1695" w:type="dxa"/>
            <w:tcMar>
              <w:left w:w="105" w:type="dxa"/>
              <w:right w:w="105" w:type="dxa"/>
            </w:tcMar>
          </w:tcPr>
          <w:p w14:paraId="4DDD7697" w14:textId="062E0B09" w:rsidR="21A3D721" w:rsidRDefault="21A3D721" w:rsidP="21A3D721">
            <w:pPr>
              <w:spacing w:line="278"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21A3D721">
              <w:rPr>
                <w:rFonts w:ascii="Calibri" w:eastAsia="Calibri" w:hAnsi="Calibri" w:cs="Calibri"/>
                <w:color w:val="000000" w:themeColor="text1"/>
                <w:sz w:val="22"/>
                <w:szCs w:val="22"/>
              </w:rPr>
              <w:t>Nonsterile glove (single)</w:t>
            </w:r>
          </w:p>
        </w:tc>
        <w:tc>
          <w:tcPr>
            <w:tcW w:w="990" w:type="dxa"/>
            <w:tcMar>
              <w:left w:w="105" w:type="dxa"/>
              <w:right w:w="105" w:type="dxa"/>
            </w:tcMar>
          </w:tcPr>
          <w:p w14:paraId="0A9CAB5B" w14:textId="7BD6328C" w:rsidR="21A3D721" w:rsidRDefault="21A3D721" w:rsidP="21A3D721">
            <w:pPr>
              <w:spacing w:line="278"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21A3D721">
              <w:rPr>
                <w:rFonts w:ascii="Calibri" w:eastAsia="Calibri" w:hAnsi="Calibri" w:cs="Calibri"/>
                <w:color w:val="000000" w:themeColor="text1"/>
                <w:sz w:val="22"/>
                <w:szCs w:val="22"/>
              </w:rPr>
              <w:t>6</w:t>
            </w:r>
          </w:p>
        </w:tc>
        <w:tc>
          <w:tcPr>
            <w:tcW w:w="1650" w:type="dxa"/>
            <w:tcMar>
              <w:left w:w="105" w:type="dxa"/>
              <w:right w:w="105" w:type="dxa"/>
            </w:tcMar>
          </w:tcPr>
          <w:p w14:paraId="79EA6D33" w14:textId="45A4B3E5" w:rsidR="21A3D721" w:rsidRDefault="21A3D721" w:rsidP="21A3D721">
            <w:pPr>
              <w:spacing w:line="278"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21A3D721">
              <w:rPr>
                <w:rFonts w:ascii="Calibri" w:eastAsia="Calibri" w:hAnsi="Calibri" w:cs="Calibri"/>
                <w:color w:val="000000" w:themeColor="text1"/>
                <w:sz w:val="22"/>
                <w:szCs w:val="22"/>
              </w:rPr>
              <w:t>0.026</w:t>
            </w:r>
          </w:p>
        </w:tc>
        <w:tc>
          <w:tcPr>
            <w:tcW w:w="1650" w:type="dxa"/>
            <w:tcMar>
              <w:left w:w="105" w:type="dxa"/>
              <w:right w:w="105" w:type="dxa"/>
            </w:tcMar>
          </w:tcPr>
          <w:p w14:paraId="39413869" w14:textId="20598E3E" w:rsidR="21A3D721" w:rsidRDefault="21A3D721" w:rsidP="21A3D721">
            <w:pPr>
              <w:spacing w:line="278"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21A3D721">
              <w:rPr>
                <w:rFonts w:ascii="Calibri" w:eastAsia="Calibri" w:hAnsi="Calibri" w:cs="Calibri"/>
                <w:color w:val="000000" w:themeColor="text1"/>
                <w:sz w:val="22"/>
                <w:szCs w:val="22"/>
              </w:rPr>
              <w:t>0.156</w:t>
            </w:r>
          </w:p>
        </w:tc>
      </w:tr>
      <w:tr w:rsidR="21A3D721" w14:paraId="06A35DBB" w14:textId="77777777" w:rsidTr="21A3D721">
        <w:trPr>
          <w:trHeight w:val="285"/>
        </w:trPr>
        <w:tc>
          <w:tcPr>
            <w:cnfStyle w:val="001000000000" w:firstRow="0" w:lastRow="0" w:firstColumn="1" w:lastColumn="0" w:oddVBand="0" w:evenVBand="0" w:oddHBand="0" w:evenHBand="0" w:firstRowFirstColumn="0" w:firstRowLastColumn="0" w:lastRowFirstColumn="0" w:lastRowLastColumn="0"/>
            <w:tcW w:w="2250" w:type="dxa"/>
            <w:tcMar>
              <w:left w:w="105" w:type="dxa"/>
              <w:right w:w="105" w:type="dxa"/>
            </w:tcMar>
          </w:tcPr>
          <w:p w14:paraId="61CBD35D" w14:textId="2006114D" w:rsidR="21A3D721" w:rsidRDefault="21A3D721" w:rsidP="21A3D721">
            <w:pPr>
              <w:spacing w:line="278" w:lineRule="auto"/>
              <w:rPr>
                <w:rFonts w:ascii="Calibri" w:eastAsia="Calibri" w:hAnsi="Calibri" w:cs="Calibri"/>
                <w:color w:val="000000" w:themeColor="text1"/>
                <w:sz w:val="22"/>
                <w:szCs w:val="22"/>
              </w:rPr>
            </w:pPr>
            <w:r w:rsidRPr="21A3D721">
              <w:rPr>
                <w:rFonts w:ascii="Calibri" w:eastAsia="Calibri" w:hAnsi="Calibri" w:cs="Calibri"/>
                <w:b w:val="0"/>
                <w:bCs w:val="0"/>
                <w:color w:val="000000" w:themeColor="text1"/>
                <w:sz w:val="22"/>
                <w:szCs w:val="22"/>
              </w:rPr>
              <w:t>Aprons</w:t>
            </w:r>
          </w:p>
        </w:tc>
        <w:tc>
          <w:tcPr>
            <w:tcW w:w="1695" w:type="dxa"/>
            <w:tcMar>
              <w:left w:w="105" w:type="dxa"/>
              <w:right w:w="105" w:type="dxa"/>
            </w:tcMar>
          </w:tcPr>
          <w:p w14:paraId="6553E75A" w14:textId="7A40CD0C" w:rsidR="21A3D721" w:rsidRDefault="21A3D721" w:rsidP="21A3D721">
            <w:pPr>
              <w:spacing w:line="278"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21A3D721">
              <w:rPr>
                <w:rFonts w:ascii="Calibri" w:eastAsia="Calibri" w:hAnsi="Calibri" w:cs="Calibri"/>
                <w:color w:val="000000" w:themeColor="text1"/>
                <w:sz w:val="22"/>
                <w:szCs w:val="22"/>
              </w:rPr>
              <w:t>Apron</w:t>
            </w:r>
          </w:p>
        </w:tc>
        <w:tc>
          <w:tcPr>
            <w:tcW w:w="990" w:type="dxa"/>
            <w:tcMar>
              <w:left w:w="105" w:type="dxa"/>
              <w:right w:w="105" w:type="dxa"/>
            </w:tcMar>
          </w:tcPr>
          <w:p w14:paraId="3F569A1A" w14:textId="30A70925" w:rsidR="21A3D721" w:rsidRDefault="21A3D721" w:rsidP="21A3D721">
            <w:pPr>
              <w:spacing w:line="278"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21A3D721">
              <w:rPr>
                <w:rFonts w:ascii="Calibri" w:eastAsia="Calibri" w:hAnsi="Calibri" w:cs="Calibri"/>
                <w:color w:val="000000" w:themeColor="text1"/>
                <w:sz w:val="22"/>
                <w:szCs w:val="22"/>
              </w:rPr>
              <w:t>3</w:t>
            </w:r>
          </w:p>
        </w:tc>
        <w:tc>
          <w:tcPr>
            <w:tcW w:w="1650" w:type="dxa"/>
            <w:tcMar>
              <w:left w:w="105" w:type="dxa"/>
              <w:right w:w="105" w:type="dxa"/>
            </w:tcMar>
          </w:tcPr>
          <w:p w14:paraId="2C8A177F" w14:textId="49E93E21" w:rsidR="21A3D721" w:rsidRDefault="21A3D721" w:rsidP="21A3D721">
            <w:pPr>
              <w:spacing w:line="278"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21A3D721">
              <w:rPr>
                <w:rFonts w:ascii="Calibri" w:eastAsia="Calibri" w:hAnsi="Calibri" w:cs="Calibri"/>
                <w:color w:val="000000" w:themeColor="text1"/>
                <w:sz w:val="22"/>
                <w:szCs w:val="22"/>
              </w:rPr>
              <w:t>0.065</w:t>
            </w:r>
          </w:p>
        </w:tc>
        <w:tc>
          <w:tcPr>
            <w:tcW w:w="1650" w:type="dxa"/>
            <w:tcMar>
              <w:left w:w="105" w:type="dxa"/>
              <w:right w:w="105" w:type="dxa"/>
            </w:tcMar>
          </w:tcPr>
          <w:p w14:paraId="50A8392C" w14:textId="6C917E8E" w:rsidR="21A3D721" w:rsidRDefault="21A3D721" w:rsidP="21A3D721">
            <w:pPr>
              <w:spacing w:line="278"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21A3D721">
              <w:rPr>
                <w:rFonts w:ascii="Calibri" w:eastAsia="Calibri" w:hAnsi="Calibri" w:cs="Calibri"/>
                <w:color w:val="000000" w:themeColor="text1"/>
                <w:sz w:val="22"/>
                <w:szCs w:val="22"/>
              </w:rPr>
              <w:t>0.195</w:t>
            </w:r>
          </w:p>
        </w:tc>
      </w:tr>
      <w:tr w:rsidR="21A3D721" w14:paraId="03A707E9" w14:textId="77777777" w:rsidTr="21A3D721">
        <w:trPr>
          <w:trHeight w:val="285"/>
        </w:trPr>
        <w:tc>
          <w:tcPr>
            <w:cnfStyle w:val="001000000000" w:firstRow="0" w:lastRow="0" w:firstColumn="1" w:lastColumn="0" w:oddVBand="0" w:evenVBand="0" w:oddHBand="0" w:evenHBand="0" w:firstRowFirstColumn="0" w:firstRowLastColumn="0" w:lastRowFirstColumn="0" w:lastRowLastColumn="0"/>
            <w:tcW w:w="2250" w:type="dxa"/>
            <w:tcMar>
              <w:left w:w="105" w:type="dxa"/>
              <w:right w:w="105" w:type="dxa"/>
            </w:tcMar>
          </w:tcPr>
          <w:p w14:paraId="6C4DB1C8" w14:textId="3098F2D7" w:rsidR="21A3D721" w:rsidRDefault="21A3D721" w:rsidP="21A3D721">
            <w:pPr>
              <w:spacing w:line="278" w:lineRule="auto"/>
              <w:rPr>
                <w:rFonts w:ascii="Calibri" w:eastAsia="Calibri" w:hAnsi="Calibri" w:cs="Calibri"/>
                <w:color w:val="000000" w:themeColor="text1"/>
                <w:sz w:val="22"/>
                <w:szCs w:val="22"/>
              </w:rPr>
            </w:pPr>
            <w:r w:rsidRPr="21A3D721">
              <w:rPr>
                <w:rFonts w:ascii="Calibri" w:eastAsia="Calibri" w:hAnsi="Calibri" w:cs="Calibri"/>
                <w:b w:val="0"/>
                <w:bCs w:val="0"/>
                <w:color w:val="000000" w:themeColor="text1"/>
                <w:sz w:val="22"/>
                <w:szCs w:val="22"/>
              </w:rPr>
              <w:t xml:space="preserve">Cannulate patient then clean tray with </w:t>
            </w:r>
            <w:proofErr w:type="spellStart"/>
            <w:r w:rsidRPr="21A3D721">
              <w:rPr>
                <w:rFonts w:ascii="Calibri" w:eastAsia="Calibri" w:hAnsi="Calibri" w:cs="Calibri"/>
                <w:b w:val="0"/>
                <w:bCs w:val="0"/>
                <w:color w:val="000000" w:themeColor="text1"/>
                <w:sz w:val="22"/>
                <w:szCs w:val="22"/>
              </w:rPr>
              <w:t>Clinell</w:t>
            </w:r>
            <w:proofErr w:type="spellEnd"/>
            <w:r w:rsidRPr="21A3D721">
              <w:rPr>
                <w:rFonts w:ascii="Calibri" w:eastAsia="Calibri" w:hAnsi="Calibri" w:cs="Calibri"/>
                <w:b w:val="0"/>
                <w:bCs w:val="0"/>
                <w:color w:val="000000" w:themeColor="text1"/>
                <w:sz w:val="22"/>
                <w:szCs w:val="22"/>
              </w:rPr>
              <w:t xml:space="preserve"> wipe x1 </w:t>
            </w:r>
          </w:p>
        </w:tc>
        <w:tc>
          <w:tcPr>
            <w:tcW w:w="1695" w:type="dxa"/>
            <w:tcMar>
              <w:left w:w="105" w:type="dxa"/>
              <w:right w:w="105" w:type="dxa"/>
            </w:tcMar>
          </w:tcPr>
          <w:p w14:paraId="1D361296" w14:textId="69C36F78" w:rsidR="21A3D721" w:rsidRDefault="21A3D721" w:rsidP="21A3D721">
            <w:pPr>
              <w:spacing w:line="278"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proofErr w:type="spellStart"/>
            <w:r w:rsidRPr="21A3D721">
              <w:rPr>
                <w:rFonts w:ascii="Calibri" w:eastAsia="Calibri" w:hAnsi="Calibri" w:cs="Calibri"/>
                <w:color w:val="000000" w:themeColor="text1"/>
                <w:sz w:val="22"/>
                <w:szCs w:val="22"/>
              </w:rPr>
              <w:t>Clinell</w:t>
            </w:r>
            <w:proofErr w:type="spellEnd"/>
            <w:r w:rsidRPr="21A3D721">
              <w:rPr>
                <w:rFonts w:ascii="Calibri" w:eastAsia="Calibri" w:hAnsi="Calibri" w:cs="Calibri"/>
                <w:color w:val="000000" w:themeColor="text1"/>
                <w:sz w:val="22"/>
                <w:szCs w:val="22"/>
              </w:rPr>
              <w:t xml:space="preserve"> wipe *1</w:t>
            </w:r>
          </w:p>
        </w:tc>
        <w:tc>
          <w:tcPr>
            <w:tcW w:w="990" w:type="dxa"/>
            <w:tcMar>
              <w:left w:w="105" w:type="dxa"/>
              <w:right w:w="105" w:type="dxa"/>
            </w:tcMar>
          </w:tcPr>
          <w:p w14:paraId="5FC0DD77" w14:textId="102929B4" w:rsidR="21A3D721" w:rsidRDefault="21A3D721" w:rsidP="21A3D721">
            <w:pPr>
              <w:spacing w:line="278"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21A3D721">
              <w:rPr>
                <w:rFonts w:ascii="Calibri" w:eastAsia="Calibri" w:hAnsi="Calibri" w:cs="Calibri"/>
                <w:color w:val="000000" w:themeColor="text1"/>
                <w:sz w:val="22"/>
                <w:szCs w:val="22"/>
              </w:rPr>
              <w:t>1</w:t>
            </w:r>
          </w:p>
        </w:tc>
        <w:tc>
          <w:tcPr>
            <w:tcW w:w="1650" w:type="dxa"/>
            <w:tcMar>
              <w:left w:w="105" w:type="dxa"/>
              <w:right w:w="105" w:type="dxa"/>
            </w:tcMar>
          </w:tcPr>
          <w:p w14:paraId="55836A3B" w14:textId="03E05C95" w:rsidR="21A3D721" w:rsidRDefault="21A3D721" w:rsidP="21A3D721">
            <w:pPr>
              <w:spacing w:line="278"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21A3D721">
              <w:rPr>
                <w:rFonts w:ascii="Calibri" w:eastAsia="Calibri" w:hAnsi="Calibri" w:cs="Calibri"/>
                <w:color w:val="000000" w:themeColor="text1"/>
                <w:sz w:val="22"/>
                <w:szCs w:val="22"/>
              </w:rPr>
              <w:t>0.021</w:t>
            </w:r>
          </w:p>
        </w:tc>
        <w:tc>
          <w:tcPr>
            <w:tcW w:w="1650" w:type="dxa"/>
            <w:tcMar>
              <w:left w:w="105" w:type="dxa"/>
              <w:right w:w="105" w:type="dxa"/>
            </w:tcMar>
          </w:tcPr>
          <w:p w14:paraId="79B1026B" w14:textId="2433CBDD" w:rsidR="21A3D721" w:rsidRDefault="21A3D721" w:rsidP="21A3D721">
            <w:pPr>
              <w:spacing w:line="278"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21A3D721">
              <w:rPr>
                <w:rFonts w:ascii="Calibri" w:eastAsia="Calibri" w:hAnsi="Calibri" w:cs="Calibri"/>
                <w:color w:val="000000" w:themeColor="text1"/>
                <w:sz w:val="22"/>
                <w:szCs w:val="22"/>
              </w:rPr>
              <w:t>0.021</w:t>
            </w:r>
          </w:p>
        </w:tc>
      </w:tr>
      <w:tr w:rsidR="21A3D721" w14:paraId="5D49BFEF" w14:textId="77777777" w:rsidTr="21A3D721">
        <w:trPr>
          <w:trHeight w:val="285"/>
        </w:trPr>
        <w:tc>
          <w:tcPr>
            <w:cnfStyle w:val="001000000000" w:firstRow="0" w:lastRow="0" w:firstColumn="1" w:lastColumn="0" w:oddVBand="0" w:evenVBand="0" w:oddHBand="0" w:evenHBand="0" w:firstRowFirstColumn="0" w:firstRowLastColumn="0" w:lastRowFirstColumn="0" w:lastRowLastColumn="0"/>
            <w:tcW w:w="2250" w:type="dxa"/>
            <w:tcMar>
              <w:left w:w="105" w:type="dxa"/>
              <w:right w:w="105" w:type="dxa"/>
            </w:tcMar>
          </w:tcPr>
          <w:p w14:paraId="06082300" w14:textId="2290797D" w:rsidR="21A3D721" w:rsidRDefault="21A3D721" w:rsidP="21A3D721">
            <w:pPr>
              <w:spacing w:line="278" w:lineRule="auto"/>
              <w:rPr>
                <w:rFonts w:ascii="Calibri" w:eastAsia="Calibri" w:hAnsi="Calibri" w:cs="Calibri"/>
                <w:color w:val="000000" w:themeColor="text1"/>
                <w:sz w:val="22"/>
                <w:szCs w:val="22"/>
              </w:rPr>
            </w:pPr>
            <w:r w:rsidRPr="21A3D721">
              <w:rPr>
                <w:rFonts w:ascii="Calibri" w:eastAsia="Calibri" w:hAnsi="Calibri" w:cs="Calibri"/>
                <w:b w:val="0"/>
                <w:bCs w:val="0"/>
                <w:color w:val="000000" w:themeColor="text1"/>
                <w:sz w:val="22"/>
                <w:szCs w:val="22"/>
              </w:rPr>
              <w:t>Luer lock with plastic cover</w:t>
            </w:r>
          </w:p>
        </w:tc>
        <w:tc>
          <w:tcPr>
            <w:tcW w:w="1695" w:type="dxa"/>
            <w:tcMar>
              <w:left w:w="105" w:type="dxa"/>
              <w:right w:w="105" w:type="dxa"/>
            </w:tcMar>
          </w:tcPr>
          <w:p w14:paraId="29DFE737" w14:textId="798E4EE1" w:rsidR="21A3D721" w:rsidRDefault="21A3D721" w:rsidP="21A3D721">
            <w:pPr>
              <w:spacing w:line="278"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21A3D721">
              <w:rPr>
                <w:rFonts w:ascii="Calibri" w:eastAsia="Calibri" w:hAnsi="Calibri" w:cs="Calibri"/>
                <w:color w:val="000000" w:themeColor="text1"/>
                <w:sz w:val="22"/>
                <w:szCs w:val="22"/>
              </w:rPr>
              <w:t>Luer lock</w:t>
            </w:r>
          </w:p>
        </w:tc>
        <w:tc>
          <w:tcPr>
            <w:tcW w:w="990" w:type="dxa"/>
            <w:tcMar>
              <w:left w:w="105" w:type="dxa"/>
              <w:right w:w="105" w:type="dxa"/>
            </w:tcMar>
          </w:tcPr>
          <w:p w14:paraId="06AD2BC8" w14:textId="1AEC3A14" w:rsidR="21A3D721" w:rsidRDefault="21A3D721" w:rsidP="21A3D721">
            <w:pPr>
              <w:spacing w:line="278"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21A3D721">
              <w:rPr>
                <w:rFonts w:ascii="Calibri" w:eastAsia="Calibri" w:hAnsi="Calibri" w:cs="Calibri"/>
                <w:color w:val="000000" w:themeColor="text1"/>
                <w:sz w:val="22"/>
                <w:szCs w:val="22"/>
              </w:rPr>
              <w:t>1</w:t>
            </w:r>
          </w:p>
        </w:tc>
        <w:tc>
          <w:tcPr>
            <w:tcW w:w="1650" w:type="dxa"/>
            <w:tcMar>
              <w:left w:w="105" w:type="dxa"/>
              <w:right w:w="105" w:type="dxa"/>
            </w:tcMar>
          </w:tcPr>
          <w:p w14:paraId="3E0170F4" w14:textId="4CA10068" w:rsidR="21A3D721" w:rsidRDefault="21A3D721" w:rsidP="21A3D721">
            <w:pPr>
              <w:spacing w:line="278"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21A3D721">
              <w:rPr>
                <w:rFonts w:ascii="Calibri" w:eastAsia="Calibri" w:hAnsi="Calibri" w:cs="Calibri"/>
                <w:color w:val="000000" w:themeColor="text1"/>
                <w:sz w:val="22"/>
                <w:szCs w:val="22"/>
              </w:rPr>
              <w:t>0.001</w:t>
            </w:r>
          </w:p>
        </w:tc>
        <w:tc>
          <w:tcPr>
            <w:tcW w:w="1650" w:type="dxa"/>
            <w:tcMar>
              <w:left w:w="105" w:type="dxa"/>
              <w:right w:w="105" w:type="dxa"/>
            </w:tcMar>
          </w:tcPr>
          <w:p w14:paraId="5D9D61B2" w14:textId="461D936C" w:rsidR="21A3D721" w:rsidRDefault="21A3D721" w:rsidP="21A3D721">
            <w:pPr>
              <w:spacing w:line="278"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21A3D721">
              <w:rPr>
                <w:rFonts w:ascii="Calibri" w:eastAsia="Calibri" w:hAnsi="Calibri" w:cs="Calibri"/>
                <w:color w:val="000000" w:themeColor="text1"/>
                <w:sz w:val="22"/>
                <w:szCs w:val="22"/>
              </w:rPr>
              <w:t>0.001</w:t>
            </w:r>
          </w:p>
        </w:tc>
      </w:tr>
      <w:tr w:rsidR="21A3D721" w14:paraId="746EAEB8" w14:textId="77777777" w:rsidTr="21A3D721">
        <w:trPr>
          <w:trHeight w:val="285"/>
        </w:trPr>
        <w:tc>
          <w:tcPr>
            <w:cnfStyle w:val="001000000000" w:firstRow="0" w:lastRow="0" w:firstColumn="1" w:lastColumn="0" w:oddVBand="0" w:evenVBand="0" w:oddHBand="0" w:evenHBand="0" w:firstRowFirstColumn="0" w:firstRowLastColumn="0" w:lastRowFirstColumn="0" w:lastRowLastColumn="0"/>
            <w:tcW w:w="2250" w:type="dxa"/>
            <w:tcMar>
              <w:left w:w="105" w:type="dxa"/>
              <w:right w:w="105" w:type="dxa"/>
            </w:tcMar>
          </w:tcPr>
          <w:p w14:paraId="69D2A759" w14:textId="4FB976F6" w:rsidR="21A3D721" w:rsidRDefault="21A3D721" w:rsidP="21A3D721">
            <w:pPr>
              <w:spacing w:line="278" w:lineRule="auto"/>
              <w:rPr>
                <w:rFonts w:ascii="Calibri" w:eastAsia="Calibri" w:hAnsi="Calibri" w:cs="Calibri"/>
                <w:color w:val="000000" w:themeColor="text1"/>
                <w:sz w:val="22"/>
                <w:szCs w:val="22"/>
              </w:rPr>
            </w:pPr>
            <w:r w:rsidRPr="21A3D721">
              <w:rPr>
                <w:rFonts w:ascii="Calibri" w:eastAsia="Calibri" w:hAnsi="Calibri" w:cs="Calibri"/>
                <w:b w:val="0"/>
                <w:bCs w:val="0"/>
                <w:color w:val="000000" w:themeColor="text1"/>
                <w:sz w:val="22"/>
                <w:szCs w:val="22"/>
              </w:rPr>
              <w:t>3ml Posi flush</w:t>
            </w:r>
          </w:p>
        </w:tc>
        <w:tc>
          <w:tcPr>
            <w:tcW w:w="1695" w:type="dxa"/>
            <w:tcMar>
              <w:left w:w="105" w:type="dxa"/>
              <w:right w:w="105" w:type="dxa"/>
            </w:tcMar>
          </w:tcPr>
          <w:p w14:paraId="63A8F254" w14:textId="115CFCE2" w:rsidR="21A3D721" w:rsidRDefault="21A3D721" w:rsidP="21A3D721">
            <w:pPr>
              <w:spacing w:line="278"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21A3D721">
              <w:rPr>
                <w:rFonts w:ascii="Calibri" w:eastAsia="Calibri" w:hAnsi="Calibri" w:cs="Calibri"/>
                <w:color w:val="000000" w:themeColor="text1"/>
                <w:sz w:val="22"/>
                <w:szCs w:val="22"/>
              </w:rPr>
              <w:t>Posi flush + packaging</w:t>
            </w:r>
          </w:p>
        </w:tc>
        <w:tc>
          <w:tcPr>
            <w:tcW w:w="990" w:type="dxa"/>
            <w:tcMar>
              <w:left w:w="105" w:type="dxa"/>
              <w:right w:w="105" w:type="dxa"/>
            </w:tcMar>
          </w:tcPr>
          <w:p w14:paraId="6628DBBC" w14:textId="35BBEC59" w:rsidR="21A3D721" w:rsidRDefault="21A3D721" w:rsidP="21A3D721">
            <w:pPr>
              <w:spacing w:line="278"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21A3D721">
              <w:rPr>
                <w:rFonts w:ascii="Calibri" w:eastAsia="Calibri" w:hAnsi="Calibri" w:cs="Calibri"/>
                <w:color w:val="000000" w:themeColor="text1"/>
                <w:sz w:val="22"/>
                <w:szCs w:val="22"/>
              </w:rPr>
              <w:t>1</w:t>
            </w:r>
          </w:p>
        </w:tc>
        <w:tc>
          <w:tcPr>
            <w:tcW w:w="1650" w:type="dxa"/>
            <w:tcMar>
              <w:left w:w="105" w:type="dxa"/>
              <w:right w:w="105" w:type="dxa"/>
            </w:tcMar>
          </w:tcPr>
          <w:p w14:paraId="37D10D1C" w14:textId="2AEB5698" w:rsidR="21A3D721" w:rsidRDefault="21A3D721" w:rsidP="21A3D721">
            <w:pPr>
              <w:spacing w:line="278"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21A3D721">
              <w:rPr>
                <w:rFonts w:ascii="Calibri" w:eastAsia="Calibri" w:hAnsi="Calibri" w:cs="Calibri"/>
                <w:color w:val="000000" w:themeColor="text1"/>
                <w:sz w:val="22"/>
                <w:szCs w:val="22"/>
              </w:rPr>
              <w:t>0.045</w:t>
            </w:r>
          </w:p>
        </w:tc>
        <w:tc>
          <w:tcPr>
            <w:tcW w:w="1650" w:type="dxa"/>
            <w:tcMar>
              <w:left w:w="105" w:type="dxa"/>
              <w:right w:w="105" w:type="dxa"/>
            </w:tcMar>
          </w:tcPr>
          <w:p w14:paraId="0681AC18" w14:textId="7D1BA3FB" w:rsidR="21A3D721" w:rsidRDefault="21A3D721" w:rsidP="21A3D721">
            <w:pPr>
              <w:spacing w:line="278"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21A3D721">
              <w:rPr>
                <w:rFonts w:ascii="Calibri" w:eastAsia="Calibri" w:hAnsi="Calibri" w:cs="Calibri"/>
                <w:color w:val="000000" w:themeColor="text1"/>
                <w:sz w:val="22"/>
                <w:szCs w:val="22"/>
              </w:rPr>
              <w:t>0.045</w:t>
            </w:r>
          </w:p>
        </w:tc>
      </w:tr>
      <w:tr w:rsidR="21A3D721" w14:paraId="05631ECE" w14:textId="77777777" w:rsidTr="21A3D721">
        <w:trPr>
          <w:trHeight w:val="285"/>
        </w:trPr>
        <w:tc>
          <w:tcPr>
            <w:cnfStyle w:val="001000000000" w:firstRow="0" w:lastRow="0" w:firstColumn="1" w:lastColumn="0" w:oddVBand="0" w:evenVBand="0" w:oddHBand="0" w:evenHBand="0" w:firstRowFirstColumn="0" w:firstRowLastColumn="0" w:lastRowFirstColumn="0" w:lastRowLastColumn="0"/>
            <w:tcW w:w="2250" w:type="dxa"/>
            <w:tcMar>
              <w:left w:w="105" w:type="dxa"/>
              <w:right w:w="105" w:type="dxa"/>
            </w:tcMar>
          </w:tcPr>
          <w:p w14:paraId="12121532" w14:textId="219201CF" w:rsidR="21A3D721" w:rsidRDefault="21A3D721" w:rsidP="21A3D721">
            <w:pPr>
              <w:spacing w:line="278" w:lineRule="auto"/>
              <w:rPr>
                <w:rFonts w:ascii="Calibri" w:eastAsia="Calibri" w:hAnsi="Calibri" w:cs="Calibri"/>
                <w:color w:val="000000" w:themeColor="text1"/>
                <w:sz w:val="22"/>
                <w:szCs w:val="22"/>
              </w:rPr>
            </w:pPr>
            <w:r w:rsidRPr="21A3D721">
              <w:rPr>
                <w:rFonts w:ascii="Calibri" w:eastAsia="Calibri" w:hAnsi="Calibri" w:cs="Calibri"/>
                <w:b w:val="0"/>
                <w:bCs w:val="0"/>
                <w:color w:val="000000" w:themeColor="text1"/>
                <w:sz w:val="22"/>
                <w:szCs w:val="22"/>
              </w:rPr>
              <w:lastRenderedPageBreak/>
              <w:t>ANTT - BRAUN cannulation pack</w:t>
            </w:r>
          </w:p>
        </w:tc>
        <w:tc>
          <w:tcPr>
            <w:tcW w:w="1695" w:type="dxa"/>
            <w:tcMar>
              <w:left w:w="105" w:type="dxa"/>
              <w:right w:w="105" w:type="dxa"/>
            </w:tcMar>
          </w:tcPr>
          <w:p w14:paraId="0982B704" w14:textId="68DC1DEF" w:rsidR="21A3D721" w:rsidRDefault="21A3D721" w:rsidP="21A3D721">
            <w:pPr>
              <w:spacing w:line="278"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21A3D721">
              <w:rPr>
                <w:rFonts w:ascii="Calibri" w:eastAsia="Calibri" w:hAnsi="Calibri" w:cs="Calibri"/>
                <w:color w:val="000000" w:themeColor="text1"/>
                <w:sz w:val="22"/>
                <w:szCs w:val="22"/>
              </w:rPr>
              <w:t>Cannulation pack</w:t>
            </w:r>
          </w:p>
        </w:tc>
        <w:tc>
          <w:tcPr>
            <w:tcW w:w="990" w:type="dxa"/>
            <w:tcMar>
              <w:left w:w="105" w:type="dxa"/>
              <w:right w:w="105" w:type="dxa"/>
            </w:tcMar>
          </w:tcPr>
          <w:p w14:paraId="1E0C446D" w14:textId="5557737D" w:rsidR="21A3D721" w:rsidRDefault="21A3D721" w:rsidP="21A3D721">
            <w:pPr>
              <w:spacing w:line="278"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21A3D721">
              <w:rPr>
                <w:rFonts w:ascii="Calibri" w:eastAsia="Calibri" w:hAnsi="Calibri" w:cs="Calibri"/>
                <w:color w:val="000000" w:themeColor="text1"/>
                <w:sz w:val="22"/>
                <w:szCs w:val="22"/>
              </w:rPr>
              <w:t>1</w:t>
            </w:r>
          </w:p>
        </w:tc>
        <w:tc>
          <w:tcPr>
            <w:tcW w:w="1650" w:type="dxa"/>
            <w:tcMar>
              <w:left w:w="105" w:type="dxa"/>
              <w:right w:w="105" w:type="dxa"/>
            </w:tcMar>
          </w:tcPr>
          <w:p w14:paraId="7497E7E1" w14:textId="1BEF6617" w:rsidR="21A3D721" w:rsidRDefault="21A3D721" w:rsidP="21A3D721">
            <w:pPr>
              <w:spacing w:line="278"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21A3D721">
              <w:rPr>
                <w:rFonts w:ascii="Calibri" w:eastAsia="Calibri" w:hAnsi="Calibri" w:cs="Calibri"/>
                <w:color w:val="000000" w:themeColor="text1"/>
                <w:sz w:val="22"/>
                <w:szCs w:val="22"/>
              </w:rPr>
              <w:t>0.210</w:t>
            </w:r>
          </w:p>
        </w:tc>
        <w:tc>
          <w:tcPr>
            <w:tcW w:w="1650" w:type="dxa"/>
            <w:tcMar>
              <w:left w:w="105" w:type="dxa"/>
              <w:right w:w="105" w:type="dxa"/>
            </w:tcMar>
          </w:tcPr>
          <w:p w14:paraId="68DD7CED" w14:textId="0D95B1BD" w:rsidR="21A3D721" w:rsidRDefault="21A3D721" w:rsidP="21A3D721">
            <w:pPr>
              <w:spacing w:line="278"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21A3D721">
              <w:rPr>
                <w:rFonts w:ascii="Calibri" w:eastAsia="Calibri" w:hAnsi="Calibri" w:cs="Calibri"/>
                <w:color w:val="000000" w:themeColor="text1"/>
                <w:sz w:val="22"/>
                <w:szCs w:val="22"/>
              </w:rPr>
              <w:t>0.210 (*)</w:t>
            </w:r>
          </w:p>
        </w:tc>
      </w:tr>
      <w:tr w:rsidR="21A3D721" w14:paraId="7D9FCF99" w14:textId="77777777" w:rsidTr="21A3D721">
        <w:trPr>
          <w:trHeight w:val="285"/>
        </w:trPr>
        <w:tc>
          <w:tcPr>
            <w:cnfStyle w:val="001000000000" w:firstRow="0" w:lastRow="0" w:firstColumn="1" w:lastColumn="0" w:oddVBand="0" w:evenVBand="0" w:oddHBand="0" w:evenHBand="0" w:firstRowFirstColumn="0" w:firstRowLastColumn="0" w:lastRowFirstColumn="0" w:lastRowLastColumn="0"/>
            <w:tcW w:w="2250" w:type="dxa"/>
            <w:tcMar>
              <w:left w:w="105" w:type="dxa"/>
              <w:right w:w="105" w:type="dxa"/>
            </w:tcMar>
          </w:tcPr>
          <w:p w14:paraId="10C565CB" w14:textId="68C821C3" w:rsidR="21A3D721" w:rsidRDefault="21A3D721" w:rsidP="21A3D721">
            <w:pPr>
              <w:spacing w:line="278" w:lineRule="auto"/>
              <w:rPr>
                <w:rFonts w:ascii="Calibri" w:eastAsia="Calibri" w:hAnsi="Calibri" w:cs="Calibri"/>
                <w:color w:val="000000" w:themeColor="text1"/>
                <w:sz w:val="22"/>
                <w:szCs w:val="22"/>
              </w:rPr>
            </w:pPr>
            <w:r w:rsidRPr="21A3D721">
              <w:rPr>
                <w:rFonts w:ascii="Calibri" w:eastAsia="Calibri" w:hAnsi="Calibri" w:cs="Calibri"/>
                <w:color w:val="000000" w:themeColor="text1"/>
                <w:sz w:val="22"/>
                <w:szCs w:val="22"/>
              </w:rPr>
              <w:t>Total</w:t>
            </w:r>
          </w:p>
        </w:tc>
        <w:tc>
          <w:tcPr>
            <w:tcW w:w="1695" w:type="dxa"/>
            <w:tcMar>
              <w:left w:w="105" w:type="dxa"/>
              <w:right w:w="105" w:type="dxa"/>
            </w:tcMar>
          </w:tcPr>
          <w:p w14:paraId="17FB7846" w14:textId="77777777" w:rsidR="21A3D721" w:rsidRDefault="21A3D721" w:rsidP="21A3D721">
            <w:pPr>
              <w:spacing w:line="278"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p>
        </w:tc>
        <w:tc>
          <w:tcPr>
            <w:tcW w:w="990" w:type="dxa"/>
            <w:tcMar>
              <w:left w:w="105" w:type="dxa"/>
              <w:right w:w="105" w:type="dxa"/>
            </w:tcMar>
          </w:tcPr>
          <w:p w14:paraId="6848DCB4" w14:textId="77777777" w:rsidR="21A3D721" w:rsidRDefault="21A3D721" w:rsidP="21A3D721">
            <w:pPr>
              <w:spacing w:line="278"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p>
        </w:tc>
        <w:tc>
          <w:tcPr>
            <w:tcW w:w="1650" w:type="dxa"/>
            <w:tcMar>
              <w:left w:w="105" w:type="dxa"/>
              <w:right w:w="105" w:type="dxa"/>
            </w:tcMar>
          </w:tcPr>
          <w:p w14:paraId="01A65A8B" w14:textId="77777777" w:rsidR="21A3D721" w:rsidRDefault="21A3D721" w:rsidP="21A3D721">
            <w:pPr>
              <w:spacing w:line="278"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p>
        </w:tc>
        <w:tc>
          <w:tcPr>
            <w:tcW w:w="1650" w:type="dxa"/>
            <w:tcMar>
              <w:left w:w="105" w:type="dxa"/>
              <w:right w:w="105" w:type="dxa"/>
            </w:tcMar>
          </w:tcPr>
          <w:p w14:paraId="3F21B2EC" w14:textId="3FAA0373" w:rsidR="21A3D721" w:rsidRDefault="21A3D721" w:rsidP="21A3D721">
            <w:pPr>
              <w:spacing w:line="278"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0000" w:themeColor="text1"/>
                <w:sz w:val="22"/>
                <w:szCs w:val="22"/>
              </w:rPr>
            </w:pPr>
            <w:r w:rsidRPr="21A3D721">
              <w:rPr>
                <w:rFonts w:ascii="Calibri" w:eastAsia="Calibri" w:hAnsi="Calibri" w:cs="Calibri"/>
                <w:b/>
                <w:bCs/>
                <w:color w:val="000000" w:themeColor="text1"/>
                <w:sz w:val="22"/>
                <w:szCs w:val="22"/>
              </w:rPr>
              <w:t>0.992</w:t>
            </w:r>
          </w:p>
        </w:tc>
      </w:tr>
    </w:tbl>
    <w:p w14:paraId="6D798D88" w14:textId="64233C82" w:rsidR="00DA6114" w:rsidRDefault="0327F967" w:rsidP="21A3D721">
      <w:pPr>
        <w:spacing w:after="0" w:line="278" w:lineRule="auto"/>
        <w:rPr>
          <w:rFonts w:ascii="Calibri" w:eastAsia="Calibri" w:hAnsi="Calibri" w:cs="Calibri"/>
          <w:color w:val="000000" w:themeColor="text1"/>
          <w:sz w:val="22"/>
          <w:szCs w:val="22"/>
        </w:rPr>
      </w:pPr>
      <w:r w:rsidRPr="21A3D721">
        <w:rPr>
          <w:rFonts w:ascii="Calibri" w:eastAsia="Calibri" w:hAnsi="Calibri" w:cs="Calibri"/>
          <w:color w:val="000000" w:themeColor="text1"/>
          <w:sz w:val="22"/>
          <w:szCs w:val="22"/>
        </w:rPr>
        <w:t>(* includes torniquet which had been listed in addition to the ANTT cannulation pack)</w:t>
      </w:r>
    </w:p>
    <w:p w14:paraId="57F60297" w14:textId="08EFEAA2" w:rsidR="00DA6114" w:rsidRDefault="0327F967" w:rsidP="21A3D721">
      <w:pPr>
        <w:spacing w:after="0" w:line="278" w:lineRule="auto"/>
      </w:pPr>
      <w:r w:rsidRPr="21A3D721">
        <w:rPr>
          <w:rFonts w:ascii="Calibri" w:eastAsia="Calibri" w:hAnsi="Calibri" w:cs="Calibri"/>
          <w:color w:val="000000" w:themeColor="text1"/>
          <w:sz w:val="22"/>
          <w:szCs w:val="22"/>
        </w:rPr>
        <w:t xml:space="preserve">Information on the components of the ANTT Braun canulation pack were taken from the Braun website. </w:t>
      </w:r>
      <w:hyperlink r:id="rId14">
        <w:r w:rsidRPr="21A3D721">
          <w:rPr>
            <w:rStyle w:val="Hyperlink"/>
            <w:rFonts w:ascii="Calibri" w:eastAsia="Calibri" w:hAnsi="Calibri" w:cs="Calibri"/>
            <w:sz w:val="22"/>
            <w:szCs w:val="22"/>
          </w:rPr>
          <w:t>https://www.bbraun.co.uk/content/dam/b-braun/en_gb/website-6/documents/products/therapies/infusion-therapy/antt-cannulation-packs/Standard-ANTT%20Cannulation%20Packs%20Brochure.pdf</w:t>
        </w:r>
      </w:hyperlink>
    </w:p>
    <w:p w14:paraId="607342DC" w14:textId="4232F47F" w:rsidR="21449460" w:rsidRDefault="21449460" w:rsidP="21449460">
      <w:pPr>
        <w:spacing w:after="0" w:line="278" w:lineRule="auto"/>
        <w:rPr>
          <w:rFonts w:ascii="Calibri" w:eastAsia="Calibri" w:hAnsi="Calibri" w:cs="Calibri"/>
          <w:sz w:val="22"/>
          <w:szCs w:val="22"/>
        </w:rPr>
      </w:pPr>
    </w:p>
    <w:p w14:paraId="04E5C9DE" w14:textId="52794015" w:rsidR="00DA6114" w:rsidRDefault="0327F967" w:rsidP="21A3D721">
      <w:pPr>
        <w:spacing w:after="0" w:line="278" w:lineRule="auto"/>
      </w:pPr>
      <w:r w:rsidRPr="21A3D721">
        <w:rPr>
          <w:rFonts w:ascii="Calibri" w:eastAsia="Calibri" w:hAnsi="Calibri" w:cs="Calibri"/>
          <w:color w:val="000000" w:themeColor="text1"/>
          <w:sz w:val="22"/>
          <w:szCs w:val="22"/>
        </w:rPr>
        <w:t>Estimates of the materials and weights were gathered for the component parts and using these, an estimated carbon footprint was calculated in Table 2.</w:t>
      </w:r>
    </w:p>
    <w:p w14:paraId="23852055" w14:textId="2D643EF5" w:rsidR="21449460" w:rsidRDefault="21449460" w:rsidP="21449460">
      <w:pPr>
        <w:spacing w:after="0" w:line="278" w:lineRule="auto"/>
        <w:rPr>
          <w:rFonts w:ascii="Calibri" w:eastAsia="Calibri" w:hAnsi="Calibri" w:cs="Calibri"/>
          <w:color w:val="000000" w:themeColor="text1"/>
          <w:sz w:val="22"/>
          <w:szCs w:val="22"/>
        </w:rPr>
      </w:pPr>
    </w:p>
    <w:p w14:paraId="5A7DF817" w14:textId="6B4B28B9" w:rsidR="00DA6114" w:rsidRDefault="0327F967" w:rsidP="21A3D721">
      <w:pPr>
        <w:spacing w:after="0" w:line="278" w:lineRule="auto"/>
        <w:rPr>
          <w:rFonts w:ascii="Calibri" w:eastAsia="Calibri" w:hAnsi="Calibri" w:cs="Calibri"/>
          <w:color w:val="000000" w:themeColor="text1"/>
          <w:sz w:val="22"/>
          <w:szCs w:val="22"/>
        </w:rPr>
      </w:pPr>
      <w:r w:rsidRPr="21A3D721">
        <w:rPr>
          <w:rFonts w:ascii="Calibri" w:eastAsia="Calibri" w:hAnsi="Calibri" w:cs="Calibri"/>
          <w:b/>
          <w:bCs/>
          <w:color w:val="000000" w:themeColor="text1"/>
          <w:sz w:val="22"/>
          <w:szCs w:val="22"/>
          <w:lang w:val="en-US"/>
        </w:rPr>
        <w:t xml:space="preserve">Table </w:t>
      </w:r>
      <w:r w:rsidR="00977E62">
        <w:rPr>
          <w:rFonts w:ascii="Calibri" w:eastAsia="Calibri" w:hAnsi="Calibri" w:cs="Calibri"/>
          <w:b/>
          <w:bCs/>
          <w:color w:val="000000" w:themeColor="text1"/>
          <w:sz w:val="22"/>
          <w:szCs w:val="22"/>
          <w:lang w:val="en-US"/>
        </w:rPr>
        <w:t>2</w:t>
      </w:r>
      <w:r w:rsidRPr="21A3D721">
        <w:rPr>
          <w:rFonts w:ascii="Calibri" w:eastAsia="Calibri" w:hAnsi="Calibri" w:cs="Calibri"/>
          <w:b/>
          <w:bCs/>
          <w:color w:val="000000" w:themeColor="text1"/>
          <w:sz w:val="22"/>
          <w:szCs w:val="22"/>
          <w:lang w:val="en-US"/>
        </w:rPr>
        <w:t>.</w:t>
      </w:r>
      <w:r w:rsidRPr="21A3D721">
        <w:rPr>
          <w:rFonts w:ascii="Calibri" w:eastAsia="Calibri" w:hAnsi="Calibri" w:cs="Calibri"/>
          <w:color w:val="000000" w:themeColor="text1"/>
          <w:sz w:val="22"/>
          <w:szCs w:val="22"/>
          <w:lang w:val="en-US"/>
        </w:rPr>
        <w:t> Inventory for components, likely main materials and estimated weights for the ANTT Braun canulation pack with estimated carbon footprint.</w:t>
      </w:r>
      <w:r w:rsidRPr="21A3D721">
        <w:rPr>
          <w:rFonts w:ascii="Calibri" w:eastAsia="Calibri" w:hAnsi="Calibri" w:cs="Calibri"/>
          <w:color w:val="000000" w:themeColor="text1"/>
          <w:sz w:val="22"/>
          <w:szCs w:val="22"/>
        </w:rPr>
        <w:t> </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595"/>
        <w:gridCol w:w="2535"/>
        <w:gridCol w:w="1995"/>
        <w:gridCol w:w="1860"/>
      </w:tblGrid>
      <w:tr w:rsidR="21A3D721" w14:paraId="5F0A78D2" w14:textId="77777777" w:rsidTr="21A3D721">
        <w:trPr>
          <w:trHeight w:val="180"/>
        </w:trPr>
        <w:tc>
          <w:tcPr>
            <w:tcW w:w="2595" w:type="dxa"/>
            <w:tcBorders>
              <w:top w:val="single" w:sz="6" w:space="0" w:color="E6E6E6"/>
              <w:left w:val="single" w:sz="6" w:space="0" w:color="E6E6E6"/>
              <w:bottom w:val="single" w:sz="6" w:space="0" w:color="E6E6E6"/>
              <w:right w:val="single" w:sz="6" w:space="0" w:color="E6E6E6"/>
            </w:tcBorders>
            <w:shd w:val="clear" w:color="auto" w:fill="F5F5F5"/>
            <w:tcMar>
              <w:left w:w="105" w:type="dxa"/>
              <w:right w:w="105" w:type="dxa"/>
            </w:tcMar>
            <w:vAlign w:val="center"/>
          </w:tcPr>
          <w:p w14:paraId="7CCEABD1" w14:textId="3F3B29B3" w:rsidR="21A3D721" w:rsidRDefault="21A3D721" w:rsidP="21A3D721">
            <w:pPr>
              <w:spacing w:after="0" w:line="278" w:lineRule="auto"/>
              <w:jc w:val="center"/>
              <w:rPr>
                <w:rFonts w:ascii="Calibri" w:eastAsia="Calibri" w:hAnsi="Calibri" w:cs="Calibri"/>
                <w:color w:val="000000" w:themeColor="text1"/>
                <w:sz w:val="22"/>
                <w:szCs w:val="22"/>
              </w:rPr>
            </w:pPr>
            <w:r w:rsidRPr="21A3D721">
              <w:rPr>
                <w:rFonts w:ascii="Calibri" w:eastAsia="Calibri" w:hAnsi="Calibri" w:cs="Calibri"/>
                <w:b/>
                <w:bCs/>
                <w:color w:val="000000" w:themeColor="text1"/>
                <w:sz w:val="22"/>
                <w:szCs w:val="22"/>
              </w:rPr>
              <w:t>Component</w:t>
            </w:r>
          </w:p>
        </w:tc>
        <w:tc>
          <w:tcPr>
            <w:tcW w:w="2535" w:type="dxa"/>
            <w:tcBorders>
              <w:top w:val="single" w:sz="6" w:space="0" w:color="E6E6E6"/>
              <w:left w:val="single" w:sz="6" w:space="0" w:color="E6E6E6"/>
              <w:bottom w:val="single" w:sz="6" w:space="0" w:color="E6E6E6"/>
              <w:right w:val="single" w:sz="6" w:space="0" w:color="E6E6E6"/>
            </w:tcBorders>
            <w:shd w:val="clear" w:color="auto" w:fill="F5F5F5"/>
            <w:tcMar>
              <w:left w:w="105" w:type="dxa"/>
              <w:right w:w="105" w:type="dxa"/>
            </w:tcMar>
            <w:vAlign w:val="center"/>
          </w:tcPr>
          <w:p w14:paraId="4204FB60" w14:textId="6C323AF8" w:rsidR="21A3D721" w:rsidRDefault="21A3D721" w:rsidP="21A3D721">
            <w:pPr>
              <w:spacing w:after="0" w:line="278" w:lineRule="auto"/>
              <w:jc w:val="center"/>
              <w:rPr>
                <w:rFonts w:ascii="Calibri" w:eastAsia="Calibri" w:hAnsi="Calibri" w:cs="Calibri"/>
                <w:color w:val="000000" w:themeColor="text1"/>
                <w:sz w:val="22"/>
                <w:szCs w:val="22"/>
              </w:rPr>
            </w:pPr>
            <w:r w:rsidRPr="21A3D721">
              <w:rPr>
                <w:rFonts w:ascii="Calibri" w:eastAsia="Calibri" w:hAnsi="Calibri" w:cs="Calibri"/>
                <w:b/>
                <w:bCs/>
                <w:color w:val="000000" w:themeColor="text1"/>
                <w:sz w:val="22"/>
                <w:szCs w:val="22"/>
              </w:rPr>
              <w:t>Main materials</w:t>
            </w:r>
          </w:p>
        </w:tc>
        <w:tc>
          <w:tcPr>
            <w:tcW w:w="1995" w:type="dxa"/>
            <w:tcBorders>
              <w:top w:val="single" w:sz="6" w:space="0" w:color="E6E6E6"/>
              <w:left w:val="single" w:sz="6" w:space="0" w:color="E6E6E6"/>
              <w:bottom w:val="single" w:sz="6" w:space="0" w:color="E6E6E6"/>
              <w:right w:val="single" w:sz="6" w:space="0" w:color="E6E6E6"/>
            </w:tcBorders>
            <w:shd w:val="clear" w:color="auto" w:fill="F5F5F5"/>
            <w:tcMar>
              <w:left w:w="105" w:type="dxa"/>
              <w:right w:w="105" w:type="dxa"/>
            </w:tcMar>
            <w:vAlign w:val="center"/>
          </w:tcPr>
          <w:p w14:paraId="305D3E5E" w14:textId="028ECFB1" w:rsidR="21A3D721" w:rsidRDefault="21A3D721" w:rsidP="21A3D721">
            <w:pPr>
              <w:spacing w:after="0" w:line="278" w:lineRule="auto"/>
              <w:jc w:val="center"/>
              <w:rPr>
                <w:rFonts w:ascii="Calibri" w:eastAsia="Calibri" w:hAnsi="Calibri" w:cs="Calibri"/>
                <w:color w:val="000000" w:themeColor="text1"/>
                <w:sz w:val="22"/>
                <w:szCs w:val="22"/>
              </w:rPr>
            </w:pPr>
            <w:r w:rsidRPr="21A3D721">
              <w:rPr>
                <w:rFonts w:ascii="Calibri" w:eastAsia="Calibri" w:hAnsi="Calibri" w:cs="Calibri"/>
                <w:b/>
                <w:bCs/>
                <w:color w:val="000000" w:themeColor="text1"/>
                <w:sz w:val="22"/>
                <w:szCs w:val="22"/>
              </w:rPr>
              <w:t>Estimated unit weight (g)</w:t>
            </w:r>
          </w:p>
        </w:tc>
        <w:tc>
          <w:tcPr>
            <w:tcW w:w="1860" w:type="dxa"/>
            <w:tcBorders>
              <w:top w:val="single" w:sz="6" w:space="0" w:color="E6E6E6"/>
              <w:left w:val="single" w:sz="6" w:space="0" w:color="E6E6E6"/>
              <w:bottom w:val="single" w:sz="6" w:space="0" w:color="E6E6E6"/>
              <w:right w:val="single" w:sz="6" w:space="0" w:color="E6E6E6"/>
            </w:tcBorders>
            <w:shd w:val="clear" w:color="auto" w:fill="F5F5F5"/>
            <w:tcMar>
              <w:left w:w="105" w:type="dxa"/>
              <w:right w:w="105" w:type="dxa"/>
            </w:tcMar>
          </w:tcPr>
          <w:p w14:paraId="6DD98124" w14:textId="6DCCBDE0" w:rsidR="21A3D721" w:rsidRDefault="21A3D721" w:rsidP="21A3D721">
            <w:pPr>
              <w:spacing w:after="0" w:line="278" w:lineRule="auto"/>
              <w:jc w:val="center"/>
              <w:rPr>
                <w:rFonts w:ascii="Calibri" w:eastAsia="Calibri" w:hAnsi="Calibri" w:cs="Calibri"/>
                <w:color w:val="000000" w:themeColor="text1"/>
                <w:sz w:val="22"/>
                <w:szCs w:val="22"/>
              </w:rPr>
            </w:pPr>
            <w:r w:rsidRPr="21A3D721">
              <w:rPr>
                <w:rFonts w:ascii="Calibri" w:eastAsia="Calibri" w:hAnsi="Calibri" w:cs="Calibri"/>
                <w:b/>
                <w:bCs/>
                <w:color w:val="000000" w:themeColor="text1"/>
                <w:sz w:val="22"/>
                <w:szCs w:val="22"/>
              </w:rPr>
              <w:t xml:space="preserve">Estimated carbon footprint </w:t>
            </w:r>
            <w:r w:rsidRPr="21A3D721">
              <w:rPr>
                <w:rFonts w:ascii="Calibri" w:eastAsia="Calibri" w:hAnsi="Calibri" w:cs="Calibri"/>
                <w:sz w:val="22"/>
                <w:szCs w:val="22"/>
              </w:rPr>
              <w:t>kgCO</w:t>
            </w:r>
            <w:r w:rsidRPr="21A3D721">
              <w:rPr>
                <w:rFonts w:ascii="Calibri" w:eastAsia="Calibri" w:hAnsi="Calibri" w:cs="Calibri"/>
                <w:sz w:val="22"/>
                <w:szCs w:val="22"/>
                <w:vertAlign w:val="subscript"/>
              </w:rPr>
              <w:t>2</w:t>
            </w:r>
            <w:r w:rsidRPr="21A3D721">
              <w:rPr>
                <w:rFonts w:ascii="Calibri" w:eastAsia="Calibri" w:hAnsi="Calibri" w:cs="Calibri"/>
                <w:sz w:val="22"/>
                <w:szCs w:val="22"/>
              </w:rPr>
              <w:t>e</w:t>
            </w:r>
            <w:r w:rsidRPr="21A3D721">
              <w:rPr>
                <w:rFonts w:ascii="Calibri" w:eastAsia="Calibri" w:hAnsi="Calibri" w:cs="Calibri"/>
                <w:b/>
                <w:bCs/>
                <w:color w:val="000000" w:themeColor="text1"/>
                <w:sz w:val="22"/>
                <w:szCs w:val="22"/>
              </w:rPr>
              <w:t>)</w:t>
            </w:r>
          </w:p>
        </w:tc>
      </w:tr>
      <w:tr w:rsidR="21A3D721" w14:paraId="58B3EE71" w14:textId="77777777" w:rsidTr="21A3D721">
        <w:trPr>
          <w:trHeight w:val="600"/>
        </w:trPr>
        <w:tc>
          <w:tcPr>
            <w:tcW w:w="2595" w:type="dxa"/>
            <w:tcBorders>
              <w:top w:val="single" w:sz="6" w:space="0" w:color="E6E6E6"/>
              <w:left w:val="single" w:sz="6" w:space="0" w:color="E6E6E6"/>
              <w:bottom w:val="single" w:sz="6" w:space="0" w:color="E6E6E6"/>
              <w:right w:val="single" w:sz="6" w:space="0" w:color="E6E6E6"/>
            </w:tcBorders>
            <w:tcMar>
              <w:left w:w="105" w:type="dxa"/>
              <w:right w:w="105" w:type="dxa"/>
            </w:tcMar>
            <w:vAlign w:val="center"/>
          </w:tcPr>
          <w:p w14:paraId="7A8FE9F5" w14:textId="6C0C7EB0" w:rsidR="21A3D721" w:rsidRDefault="21A3D721" w:rsidP="21A3D721">
            <w:pPr>
              <w:spacing w:after="0" w:line="278" w:lineRule="auto"/>
              <w:rPr>
                <w:rFonts w:ascii="Calibri" w:eastAsia="Calibri" w:hAnsi="Calibri" w:cs="Calibri"/>
                <w:color w:val="000000" w:themeColor="text1"/>
                <w:sz w:val="22"/>
                <w:szCs w:val="22"/>
              </w:rPr>
            </w:pPr>
            <w:proofErr w:type="spellStart"/>
            <w:r w:rsidRPr="21A3D721">
              <w:rPr>
                <w:rFonts w:ascii="Calibri" w:eastAsia="Calibri" w:hAnsi="Calibri" w:cs="Calibri"/>
                <w:color w:val="000000" w:themeColor="text1"/>
                <w:sz w:val="22"/>
                <w:szCs w:val="22"/>
              </w:rPr>
              <w:t>Caresite</w:t>
            </w:r>
            <w:proofErr w:type="spellEnd"/>
            <w:r w:rsidRPr="21A3D721">
              <w:rPr>
                <w:rFonts w:ascii="Calibri" w:eastAsia="Calibri" w:hAnsi="Calibri" w:cs="Calibri"/>
                <w:color w:val="000000" w:themeColor="text1"/>
                <w:sz w:val="22"/>
                <w:szCs w:val="22"/>
              </w:rPr>
              <w:t>® needle-free extension</w:t>
            </w:r>
          </w:p>
        </w:tc>
        <w:tc>
          <w:tcPr>
            <w:tcW w:w="2535" w:type="dxa"/>
            <w:tcBorders>
              <w:top w:val="single" w:sz="6" w:space="0" w:color="E6E6E6"/>
              <w:left w:val="single" w:sz="6" w:space="0" w:color="E6E6E6"/>
              <w:bottom w:val="single" w:sz="6" w:space="0" w:color="E6E6E6"/>
              <w:right w:val="single" w:sz="6" w:space="0" w:color="E6E6E6"/>
            </w:tcBorders>
            <w:tcMar>
              <w:left w:w="105" w:type="dxa"/>
              <w:right w:w="105" w:type="dxa"/>
            </w:tcMar>
            <w:vAlign w:val="center"/>
          </w:tcPr>
          <w:p w14:paraId="4BC71BD8" w14:textId="6EF81FBB" w:rsidR="21A3D721" w:rsidRDefault="21A3D721" w:rsidP="21A3D721">
            <w:pPr>
              <w:spacing w:after="0" w:line="278" w:lineRule="auto"/>
              <w:rPr>
                <w:rFonts w:ascii="Calibri" w:eastAsia="Calibri" w:hAnsi="Calibri" w:cs="Calibri"/>
                <w:color w:val="000000" w:themeColor="text1"/>
                <w:sz w:val="22"/>
                <w:szCs w:val="22"/>
              </w:rPr>
            </w:pPr>
            <w:r w:rsidRPr="21A3D721">
              <w:rPr>
                <w:rFonts w:ascii="Calibri" w:eastAsia="Calibri" w:hAnsi="Calibri" w:cs="Calibri"/>
                <w:color w:val="000000" w:themeColor="text1"/>
                <w:sz w:val="22"/>
                <w:szCs w:val="22"/>
              </w:rPr>
              <w:t>Polycarbonate housing, polypropylene connectors, silicone valve</w:t>
            </w:r>
          </w:p>
        </w:tc>
        <w:tc>
          <w:tcPr>
            <w:tcW w:w="1995" w:type="dxa"/>
            <w:tcBorders>
              <w:top w:val="single" w:sz="6" w:space="0" w:color="E6E6E6"/>
              <w:left w:val="single" w:sz="6" w:space="0" w:color="E6E6E6"/>
              <w:bottom w:val="single" w:sz="6" w:space="0" w:color="E6E6E6"/>
              <w:right w:val="single" w:sz="6" w:space="0" w:color="E6E6E6"/>
            </w:tcBorders>
            <w:tcMar>
              <w:left w:w="105" w:type="dxa"/>
              <w:right w:w="105" w:type="dxa"/>
            </w:tcMar>
          </w:tcPr>
          <w:p w14:paraId="1061DDEB" w14:textId="37D03047" w:rsidR="21A3D721" w:rsidRDefault="21A3D721" w:rsidP="21A3D721">
            <w:pPr>
              <w:spacing w:after="0" w:line="278" w:lineRule="auto"/>
              <w:jc w:val="center"/>
              <w:rPr>
                <w:rFonts w:ascii="Calibri" w:eastAsia="Calibri" w:hAnsi="Calibri" w:cs="Calibri"/>
                <w:color w:val="000000" w:themeColor="text1"/>
                <w:sz w:val="22"/>
                <w:szCs w:val="22"/>
              </w:rPr>
            </w:pPr>
            <w:r w:rsidRPr="21A3D721">
              <w:rPr>
                <w:rFonts w:ascii="Calibri" w:eastAsia="Calibri" w:hAnsi="Calibri" w:cs="Calibri"/>
                <w:color w:val="000000" w:themeColor="text1"/>
                <w:sz w:val="22"/>
                <w:szCs w:val="22"/>
              </w:rPr>
              <w:t>3 to 6 g</w:t>
            </w:r>
          </w:p>
        </w:tc>
        <w:tc>
          <w:tcPr>
            <w:tcW w:w="1860" w:type="dxa"/>
            <w:tcBorders>
              <w:top w:val="single" w:sz="6" w:space="0" w:color="E6E6E6"/>
              <w:left w:val="single" w:sz="6" w:space="0" w:color="E6E6E6"/>
              <w:bottom w:val="single" w:sz="6" w:space="0" w:color="E6E6E6"/>
              <w:right w:val="single" w:sz="6" w:space="0" w:color="E6E6E6"/>
            </w:tcBorders>
            <w:tcMar>
              <w:left w:w="105" w:type="dxa"/>
              <w:right w:w="105" w:type="dxa"/>
            </w:tcMar>
          </w:tcPr>
          <w:p w14:paraId="1FD2500E" w14:textId="57D0C6DD" w:rsidR="21A3D721" w:rsidRDefault="21A3D721" w:rsidP="21A3D721">
            <w:pPr>
              <w:spacing w:after="0" w:line="278" w:lineRule="auto"/>
              <w:jc w:val="center"/>
              <w:rPr>
                <w:rFonts w:ascii="Calibri" w:eastAsia="Calibri" w:hAnsi="Calibri" w:cs="Calibri"/>
                <w:color w:val="000000" w:themeColor="text1"/>
                <w:sz w:val="22"/>
                <w:szCs w:val="22"/>
              </w:rPr>
            </w:pPr>
            <w:r w:rsidRPr="21A3D721">
              <w:rPr>
                <w:rFonts w:ascii="Calibri" w:eastAsia="Calibri" w:hAnsi="Calibri" w:cs="Calibri"/>
                <w:color w:val="000000" w:themeColor="text1"/>
                <w:sz w:val="22"/>
                <w:szCs w:val="22"/>
              </w:rPr>
              <w:t>0.010</w:t>
            </w:r>
          </w:p>
        </w:tc>
      </w:tr>
      <w:tr w:rsidR="21A3D721" w14:paraId="176120FE" w14:textId="77777777" w:rsidTr="21A3D721">
        <w:trPr>
          <w:trHeight w:val="600"/>
        </w:trPr>
        <w:tc>
          <w:tcPr>
            <w:tcW w:w="2595" w:type="dxa"/>
            <w:tcBorders>
              <w:top w:val="single" w:sz="6" w:space="0" w:color="E6E6E6"/>
              <w:left w:val="single" w:sz="6" w:space="0" w:color="E6E6E6"/>
              <w:bottom w:val="single" w:sz="6" w:space="0" w:color="E6E6E6"/>
              <w:right w:val="single" w:sz="6" w:space="0" w:color="E6E6E6"/>
            </w:tcBorders>
            <w:tcMar>
              <w:left w:w="105" w:type="dxa"/>
              <w:right w:w="105" w:type="dxa"/>
            </w:tcMar>
            <w:vAlign w:val="center"/>
          </w:tcPr>
          <w:p w14:paraId="05A1E336" w14:textId="1453DC9A" w:rsidR="21A3D721" w:rsidRDefault="21A3D721" w:rsidP="21A3D721">
            <w:pPr>
              <w:spacing w:after="0" w:line="278" w:lineRule="auto"/>
              <w:rPr>
                <w:rFonts w:ascii="Calibri" w:eastAsia="Calibri" w:hAnsi="Calibri" w:cs="Calibri"/>
                <w:color w:val="000000" w:themeColor="text1"/>
                <w:sz w:val="22"/>
                <w:szCs w:val="22"/>
              </w:rPr>
            </w:pPr>
            <w:proofErr w:type="spellStart"/>
            <w:r w:rsidRPr="21A3D721">
              <w:rPr>
                <w:rFonts w:ascii="Calibri" w:eastAsia="Calibri" w:hAnsi="Calibri" w:cs="Calibri"/>
                <w:color w:val="000000" w:themeColor="text1"/>
                <w:sz w:val="22"/>
                <w:szCs w:val="22"/>
              </w:rPr>
              <w:t>Omniflush</w:t>
            </w:r>
            <w:proofErr w:type="spellEnd"/>
            <w:r w:rsidRPr="21A3D721">
              <w:rPr>
                <w:rFonts w:ascii="Calibri" w:eastAsia="Calibri" w:hAnsi="Calibri" w:cs="Calibri"/>
                <w:color w:val="000000" w:themeColor="text1"/>
                <w:sz w:val="22"/>
                <w:szCs w:val="22"/>
              </w:rPr>
              <w:t>® pre-filled syringe</w:t>
            </w:r>
          </w:p>
        </w:tc>
        <w:tc>
          <w:tcPr>
            <w:tcW w:w="2535" w:type="dxa"/>
            <w:tcBorders>
              <w:top w:val="single" w:sz="6" w:space="0" w:color="E6E6E6"/>
              <w:left w:val="single" w:sz="6" w:space="0" w:color="E6E6E6"/>
              <w:bottom w:val="single" w:sz="6" w:space="0" w:color="E6E6E6"/>
              <w:right w:val="single" w:sz="6" w:space="0" w:color="E6E6E6"/>
            </w:tcBorders>
            <w:tcMar>
              <w:left w:w="105" w:type="dxa"/>
              <w:right w:w="105" w:type="dxa"/>
            </w:tcMar>
            <w:vAlign w:val="center"/>
          </w:tcPr>
          <w:p w14:paraId="78820A6D" w14:textId="28BD313A" w:rsidR="21A3D721" w:rsidRDefault="21A3D721" w:rsidP="21A3D721">
            <w:pPr>
              <w:spacing w:after="0" w:line="278" w:lineRule="auto"/>
              <w:rPr>
                <w:rFonts w:ascii="Calibri" w:eastAsia="Calibri" w:hAnsi="Calibri" w:cs="Calibri"/>
                <w:color w:val="000000" w:themeColor="text1"/>
                <w:sz w:val="22"/>
                <w:szCs w:val="22"/>
              </w:rPr>
            </w:pPr>
            <w:r w:rsidRPr="21A3D721">
              <w:rPr>
                <w:rFonts w:ascii="Calibri" w:eastAsia="Calibri" w:hAnsi="Calibri" w:cs="Calibri"/>
                <w:color w:val="000000" w:themeColor="text1"/>
                <w:sz w:val="22"/>
                <w:szCs w:val="22"/>
              </w:rPr>
              <w:t>Polypropylene syringe barrel and plunger, elastomer stopper, saline solution</w:t>
            </w:r>
          </w:p>
        </w:tc>
        <w:tc>
          <w:tcPr>
            <w:tcW w:w="1995" w:type="dxa"/>
            <w:tcBorders>
              <w:top w:val="single" w:sz="6" w:space="0" w:color="E6E6E6"/>
              <w:left w:val="single" w:sz="6" w:space="0" w:color="E6E6E6"/>
              <w:bottom w:val="single" w:sz="6" w:space="0" w:color="E6E6E6"/>
              <w:right w:val="single" w:sz="6" w:space="0" w:color="E6E6E6"/>
            </w:tcBorders>
            <w:tcMar>
              <w:left w:w="105" w:type="dxa"/>
              <w:right w:w="105" w:type="dxa"/>
            </w:tcMar>
          </w:tcPr>
          <w:p w14:paraId="7630EF3C" w14:textId="5AB3DECF" w:rsidR="21A3D721" w:rsidRDefault="21A3D721" w:rsidP="21A3D721">
            <w:pPr>
              <w:spacing w:after="0" w:line="278" w:lineRule="auto"/>
              <w:jc w:val="center"/>
              <w:rPr>
                <w:rFonts w:ascii="Calibri" w:eastAsia="Calibri" w:hAnsi="Calibri" w:cs="Calibri"/>
                <w:color w:val="000000" w:themeColor="text1"/>
                <w:sz w:val="22"/>
                <w:szCs w:val="22"/>
              </w:rPr>
            </w:pPr>
            <w:r w:rsidRPr="21A3D721">
              <w:rPr>
                <w:rFonts w:ascii="Calibri" w:eastAsia="Calibri" w:hAnsi="Calibri" w:cs="Calibri"/>
                <w:color w:val="000000" w:themeColor="text1"/>
                <w:sz w:val="22"/>
                <w:szCs w:val="22"/>
              </w:rPr>
              <w:t>12 to 18 g</w:t>
            </w:r>
          </w:p>
        </w:tc>
        <w:tc>
          <w:tcPr>
            <w:tcW w:w="1860" w:type="dxa"/>
            <w:tcBorders>
              <w:top w:val="single" w:sz="6" w:space="0" w:color="E6E6E6"/>
              <w:left w:val="single" w:sz="6" w:space="0" w:color="E6E6E6"/>
              <w:bottom w:val="single" w:sz="6" w:space="0" w:color="E6E6E6"/>
              <w:right w:val="single" w:sz="6" w:space="0" w:color="E6E6E6"/>
            </w:tcBorders>
            <w:tcMar>
              <w:left w:w="105" w:type="dxa"/>
              <w:right w:w="105" w:type="dxa"/>
            </w:tcMar>
          </w:tcPr>
          <w:p w14:paraId="29F7DDAE" w14:textId="26246839" w:rsidR="21A3D721" w:rsidRDefault="21A3D721" w:rsidP="21A3D721">
            <w:pPr>
              <w:spacing w:after="0" w:line="278" w:lineRule="auto"/>
              <w:jc w:val="center"/>
              <w:rPr>
                <w:rFonts w:ascii="Calibri" w:eastAsia="Calibri" w:hAnsi="Calibri" w:cs="Calibri"/>
                <w:color w:val="000000" w:themeColor="text1"/>
                <w:sz w:val="22"/>
                <w:szCs w:val="22"/>
              </w:rPr>
            </w:pPr>
            <w:r w:rsidRPr="21A3D721">
              <w:rPr>
                <w:rFonts w:ascii="Calibri" w:eastAsia="Calibri" w:hAnsi="Calibri" w:cs="Calibri"/>
                <w:color w:val="000000" w:themeColor="text1"/>
                <w:sz w:val="22"/>
                <w:szCs w:val="22"/>
              </w:rPr>
              <w:t>0.039</w:t>
            </w:r>
          </w:p>
        </w:tc>
      </w:tr>
      <w:tr w:rsidR="21A3D721" w14:paraId="2D3644FB" w14:textId="77777777" w:rsidTr="21A3D721">
        <w:trPr>
          <w:trHeight w:val="600"/>
        </w:trPr>
        <w:tc>
          <w:tcPr>
            <w:tcW w:w="2595" w:type="dxa"/>
            <w:tcBorders>
              <w:top w:val="single" w:sz="6" w:space="0" w:color="E6E6E6"/>
              <w:left w:val="single" w:sz="6" w:space="0" w:color="E6E6E6"/>
              <w:bottom w:val="single" w:sz="6" w:space="0" w:color="E6E6E6"/>
              <w:right w:val="single" w:sz="6" w:space="0" w:color="E6E6E6"/>
            </w:tcBorders>
            <w:tcMar>
              <w:left w:w="105" w:type="dxa"/>
              <w:right w:w="105" w:type="dxa"/>
            </w:tcMar>
            <w:vAlign w:val="center"/>
          </w:tcPr>
          <w:p w14:paraId="7516257D" w14:textId="47035A25" w:rsidR="21A3D721" w:rsidRDefault="21A3D721" w:rsidP="21A3D721">
            <w:pPr>
              <w:spacing w:after="0" w:line="278" w:lineRule="auto"/>
              <w:rPr>
                <w:rFonts w:ascii="Calibri" w:eastAsia="Calibri" w:hAnsi="Calibri" w:cs="Calibri"/>
                <w:color w:val="000000" w:themeColor="text1"/>
                <w:sz w:val="22"/>
                <w:szCs w:val="22"/>
              </w:rPr>
            </w:pPr>
            <w:proofErr w:type="spellStart"/>
            <w:r w:rsidRPr="21A3D721">
              <w:rPr>
                <w:rFonts w:ascii="Calibri" w:eastAsia="Calibri" w:hAnsi="Calibri" w:cs="Calibri"/>
                <w:color w:val="000000" w:themeColor="text1"/>
                <w:sz w:val="22"/>
                <w:szCs w:val="22"/>
              </w:rPr>
              <w:t>ChloraPrep</w:t>
            </w:r>
            <w:proofErr w:type="spellEnd"/>
            <w:r w:rsidRPr="21A3D721">
              <w:rPr>
                <w:rFonts w:ascii="Calibri" w:eastAsia="Calibri" w:hAnsi="Calibri" w:cs="Calibri"/>
                <w:color w:val="000000" w:themeColor="text1"/>
                <w:sz w:val="22"/>
                <w:szCs w:val="22"/>
              </w:rPr>
              <w:t>® 1 mL applicator</w:t>
            </w:r>
          </w:p>
        </w:tc>
        <w:tc>
          <w:tcPr>
            <w:tcW w:w="2535" w:type="dxa"/>
            <w:tcBorders>
              <w:top w:val="single" w:sz="6" w:space="0" w:color="E6E6E6"/>
              <w:left w:val="single" w:sz="6" w:space="0" w:color="E6E6E6"/>
              <w:bottom w:val="single" w:sz="6" w:space="0" w:color="E6E6E6"/>
              <w:right w:val="single" w:sz="6" w:space="0" w:color="E6E6E6"/>
            </w:tcBorders>
            <w:tcMar>
              <w:left w:w="105" w:type="dxa"/>
              <w:right w:w="105" w:type="dxa"/>
            </w:tcMar>
            <w:vAlign w:val="center"/>
          </w:tcPr>
          <w:p w14:paraId="6031839D" w14:textId="48B0F998" w:rsidR="21A3D721" w:rsidRDefault="21A3D721" w:rsidP="21A3D721">
            <w:pPr>
              <w:spacing w:after="0" w:line="278" w:lineRule="auto"/>
              <w:rPr>
                <w:rFonts w:ascii="Calibri" w:eastAsia="Calibri" w:hAnsi="Calibri" w:cs="Calibri"/>
                <w:color w:val="000000" w:themeColor="text1"/>
                <w:sz w:val="22"/>
                <w:szCs w:val="22"/>
              </w:rPr>
            </w:pPr>
            <w:r w:rsidRPr="21A3D721">
              <w:rPr>
                <w:rFonts w:ascii="Calibri" w:eastAsia="Calibri" w:hAnsi="Calibri" w:cs="Calibri"/>
                <w:color w:val="000000" w:themeColor="text1"/>
                <w:sz w:val="22"/>
                <w:szCs w:val="22"/>
              </w:rPr>
              <w:t>HDPE/PP plastic body, polyurethane foam tip, antiseptic solution</w:t>
            </w:r>
          </w:p>
        </w:tc>
        <w:tc>
          <w:tcPr>
            <w:tcW w:w="1995" w:type="dxa"/>
            <w:tcBorders>
              <w:top w:val="single" w:sz="6" w:space="0" w:color="E6E6E6"/>
              <w:left w:val="single" w:sz="6" w:space="0" w:color="E6E6E6"/>
              <w:bottom w:val="single" w:sz="6" w:space="0" w:color="E6E6E6"/>
              <w:right w:val="single" w:sz="6" w:space="0" w:color="E6E6E6"/>
            </w:tcBorders>
            <w:tcMar>
              <w:left w:w="105" w:type="dxa"/>
              <w:right w:w="105" w:type="dxa"/>
            </w:tcMar>
          </w:tcPr>
          <w:p w14:paraId="2AFEE624" w14:textId="54A4A284" w:rsidR="21A3D721" w:rsidRDefault="21A3D721" w:rsidP="21A3D721">
            <w:pPr>
              <w:spacing w:after="0" w:line="278" w:lineRule="auto"/>
              <w:jc w:val="center"/>
              <w:rPr>
                <w:rFonts w:ascii="Calibri" w:eastAsia="Calibri" w:hAnsi="Calibri" w:cs="Calibri"/>
                <w:color w:val="000000" w:themeColor="text1"/>
                <w:sz w:val="22"/>
                <w:szCs w:val="22"/>
              </w:rPr>
            </w:pPr>
            <w:r w:rsidRPr="21A3D721">
              <w:rPr>
                <w:rFonts w:ascii="Calibri" w:eastAsia="Calibri" w:hAnsi="Calibri" w:cs="Calibri"/>
                <w:color w:val="000000" w:themeColor="text1"/>
                <w:sz w:val="22"/>
                <w:szCs w:val="22"/>
              </w:rPr>
              <w:t>3 to 5 g</w:t>
            </w:r>
          </w:p>
        </w:tc>
        <w:tc>
          <w:tcPr>
            <w:tcW w:w="1860" w:type="dxa"/>
            <w:tcBorders>
              <w:top w:val="single" w:sz="6" w:space="0" w:color="E6E6E6"/>
              <w:left w:val="single" w:sz="6" w:space="0" w:color="E6E6E6"/>
              <w:bottom w:val="single" w:sz="6" w:space="0" w:color="E6E6E6"/>
              <w:right w:val="single" w:sz="6" w:space="0" w:color="E6E6E6"/>
            </w:tcBorders>
            <w:tcMar>
              <w:left w:w="105" w:type="dxa"/>
              <w:right w:w="105" w:type="dxa"/>
            </w:tcMar>
          </w:tcPr>
          <w:p w14:paraId="0C5904D2" w14:textId="0D86C247" w:rsidR="21A3D721" w:rsidRDefault="21A3D721" w:rsidP="21A3D721">
            <w:pPr>
              <w:spacing w:after="0" w:line="278" w:lineRule="auto"/>
              <w:jc w:val="center"/>
              <w:rPr>
                <w:rFonts w:ascii="Calibri" w:eastAsia="Calibri" w:hAnsi="Calibri" w:cs="Calibri"/>
                <w:color w:val="000000" w:themeColor="text1"/>
                <w:sz w:val="22"/>
                <w:szCs w:val="22"/>
              </w:rPr>
            </w:pPr>
            <w:r w:rsidRPr="21A3D721">
              <w:rPr>
                <w:rFonts w:ascii="Calibri" w:eastAsia="Calibri" w:hAnsi="Calibri" w:cs="Calibri"/>
                <w:color w:val="000000" w:themeColor="text1"/>
                <w:sz w:val="22"/>
                <w:szCs w:val="22"/>
              </w:rPr>
              <w:t>0.010</w:t>
            </w:r>
          </w:p>
        </w:tc>
      </w:tr>
      <w:tr w:rsidR="21A3D721" w14:paraId="796EAE4E" w14:textId="77777777" w:rsidTr="21A3D721">
        <w:trPr>
          <w:trHeight w:val="405"/>
        </w:trPr>
        <w:tc>
          <w:tcPr>
            <w:tcW w:w="2595" w:type="dxa"/>
            <w:tcBorders>
              <w:top w:val="single" w:sz="6" w:space="0" w:color="E6E6E6"/>
              <w:left w:val="single" w:sz="6" w:space="0" w:color="E6E6E6"/>
              <w:bottom w:val="single" w:sz="6" w:space="0" w:color="E6E6E6"/>
              <w:right w:val="single" w:sz="6" w:space="0" w:color="E6E6E6"/>
            </w:tcBorders>
            <w:tcMar>
              <w:left w:w="105" w:type="dxa"/>
              <w:right w:w="105" w:type="dxa"/>
            </w:tcMar>
            <w:vAlign w:val="center"/>
          </w:tcPr>
          <w:p w14:paraId="5C9E28E5" w14:textId="1587B99D" w:rsidR="21A3D721" w:rsidRDefault="21A3D721" w:rsidP="21A3D721">
            <w:pPr>
              <w:spacing w:after="0" w:line="278" w:lineRule="auto"/>
              <w:rPr>
                <w:rFonts w:ascii="Calibri" w:eastAsia="Calibri" w:hAnsi="Calibri" w:cs="Calibri"/>
                <w:color w:val="000000" w:themeColor="text1"/>
                <w:sz w:val="22"/>
                <w:szCs w:val="22"/>
              </w:rPr>
            </w:pPr>
            <w:r w:rsidRPr="21A3D721">
              <w:rPr>
                <w:rFonts w:ascii="Calibri" w:eastAsia="Calibri" w:hAnsi="Calibri" w:cs="Calibri"/>
                <w:color w:val="000000" w:themeColor="text1"/>
                <w:sz w:val="22"/>
                <w:szCs w:val="22"/>
              </w:rPr>
              <w:t>Tegaderm™ IV transparent dressing (1633)</w:t>
            </w:r>
          </w:p>
        </w:tc>
        <w:tc>
          <w:tcPr>
            <w:tcW w:w="2535" w:type="dxa"/>
            <w:tcBorders>
              <w:top w:val="single" w:sz="6" w:space="0" w:color="E6E6E6"/>
              <w:left w:val="single" w:sz="6" w:space="0" w:color="E6E6E6"/>
              <w:bottom w:val="single" w:sz="6" w:space="0" w:color="E6E6E6"/>
              <w:right w:val="single" w:sz="6" w:space="0" w:color="E6E6E6"/>
            </w:tcBorders>
            <w:tcMar>
              <w:left w:w="105" w:type="dxa"/>
              <w:right w:w="105" w:type="dxa"/>
            </w:tcMar>
            <w:vAlign w:val="center"/>
          </w:tcPr>
          <w:p w14:paraId="64276D25" w14:textId="6D128B94" w:rsidR="21A3D721" w:rsidRDefault="21A3D721" w:rsidP="21A3D721">
            <w:pPr>
              <w:spacing w:after="0" w:line="278" w:lineRule="auto"/>
              <w:rPr>
                <w:rFonts w:ascii="Calibri" w:eastAsia="Calibri" w:hAnsi="Calibri" w:cs="Calibri"/>
                <w:color w:val="000000" w:themeColor="text1"/>
                <w:sz w:val="22"/>
                <w:szCs w:val="22"/>
              </w:rPr>
            </w:pPr>
            <w:r w:rsidRPr="21A3D721">
              <w:rPr>
                <w:rFonts w:ascii="Calibri" w:eastAsia="Calibri" w:hAnsi="Calibri" w:cs="Calibri"/>
                <w:color w:val="000000" w:themeColor="text1"/>
                <w:sz w:val="22"/>
                <w:szCs w:val="22"/>
              </w:rPr>
              <w:t>Polyurethane film, acrylic adhesive, paper release liner</w:t>
            </w:r>
          </w:p>
        </w:tc>
        <w:tc>
          <w:tcPr>
            <w:tcW w:w="1995" w:type="dxa"/>
            <w:tcBorders>
              <w:top w:val="single" w:sz="6" w:space="0" w:color="E6E6E6"/>
              <w:left w:val="single" w:sz="6" w:space="0" w:color="E6E6E6"/>
              <w:bottom w:val="single" w:sz="6" w:space="0" w:color="E6E6E6"/>
              <w:right w:val="single" w:sz="6" w:space="0" w:color="E6E6E6"/>
            </w:tcBorders>
            <w:tcMar>
              <w:left w:w="105" w:type="dxa"/>
              <w:right w:w="105" w:type="dxa"/>
            </w:tcMar>
          </w:tcPr>
          <w:p w14:paraId="5F6871EC" w14:textId="39F2EDEF" w:rsidR="21A3D721" w:rsidRDefault="21A3D721" w:rsidP="21A3D721">
            <w:pPr>
              <w:spacing w:after="0" w:line="278" w:lineRule="auto"/>
              <w:jc w:val="center"/>
              <w:rPr>
                <w:rFonts w:ascii="Calibri" w:eastAsia="Calibri" w:hAnsi="Calibri" w:cs="Calibri"/>
                <w:color w:val="000000" w:themeColor="text1"/>
                <w:sz w:val="22"/>
                <w:szCs w:val="22"/>
              </w:rPr>
            </w:pPr>
            <w:r w:rsidRPr="21A3D721">
              <w:rPr>
                <w:rFonts w:ascii="Calibri" w:eastAsia="Calibri" w:hAnsi="Calibri" w:cs="Calibri"/>
                <w:color w:val="000000" w:themeColor="text1"/>
                <w:sz w:val="22"/>
                <w:szCs w:val="22"/>
              </w:rPr>
              <w:t>2 to 4 g</w:t>
            </w:r>
          </w:p>
        </w:tc>
        <w:tc>
          <w:tcPr>
            <w:tcW w:w="1860" w:type="dxa"/>
            <w:tcBorders>
              <w:top w:val="single" w:sz="6" w:space="0" w:color="E6E6E6"/>
              <w:left w:val="single" w:sz="6" w:space="0" w:color="E6E6E6"/>
              <w:bottom w:val="single" w:sz="6" w:space="0" w:color="E6E6E6"/>
              <w:right w:val="single" w:sz="6" w:space="0" w:color="E6E6E6"/>
            </w:tcBorders>
            <w:tcMar>
              <w:left w:w="105" w:type="dxa"/>
              <w:right w:w="105" w:type="dxa"/>
            </w:tcMar>
          </w:tcPr>
          <w:p w14:paraId="0262E047" w14:textId="1BCBA8C3" w:rsidR="21A3D721" w:rsidRDefault="21A3D721" w:rsidP="21A3D721">
            <w:pPr>
              <w:spacing w:after="0" w:line="278" w:lineRule="auto"/>
              <w:jc w:val="center"/>
              <w:rPr>
                <w:rFonts w:ascii="Calibri" w:eastAsia="Calibri" w:hAnsi="Calibri" w:cs="Calibri"/>
                <w:color w:val="000000" w:themeColor="text1"/>
                <w:sz w:val="22"/>
                <w:szCs w:val="22"/>
              </w:rPr>
            </w:pPr>
            <w:r w:rsidRPr="21A3D721">
              <w:rPr>
                <w:rFonts w:ascii="Calibri" w:eastAsia="Calibri" w:hAnsi="Calibri" w:cs="Calibri"/>
                <w:color w:val="000000" w:themeColor="text1"/>
                <w:sz w:val="22"/>
                <w:szCs w:val="22"/>
              </w:rPr>
              <w:t>0.010</w:t>
            </w:r>
          </w:p>
        </w:tc>
      </w:tr>
      <w:tr w:rsidR="21A3D721" w14:paraId="591E982E" w14:textId="77777777" w:rsidTr="21A3D721">
        <w:trPr>
          <w:trHeight w:val="405"/>
        </w:trPr>
        <w:tc>
          <w:tcPr>
            <w:tcW w:w="2595" w:type="dxa"/>
            <w:tcBorders>
              <w:top w:val="single" w:sz="6" w:space="0" w:color="E6E6E6"/>
              <w:left w:val="single" w:sz="6" w:space="0" w:color="E6E6E6"/>
              <w:bottom w:val="single" w:sz="6" w:space="0" w:color="E6E6E6"/>
              <w:right w:val="single" w:sz="6" w:space="0" w:color="E6E6E6"/>
            </w:tcBorders>
            <w:tcMar>
              <w:left w:w="105" w:type="dxa"/>
              <w:right w:w="105" w:type="dxa"/>
            </w:tcMar>
            <w:vAlign w:val="center"/>
          </w:tcPr>
          <w:p w14:paraId="6AFA0B70" w14:textId="0D0B671C" w:rsidR="21A3D721" w:rsidRDefault="21A3D721" w:rsidP="21A3D721">
            <w:pPr>
              <w:spacing w:after="0" w:line="278" w:lineRule="auto"/>
              <w:rPr>
                <w:rFonts w:ascii="Calibri" w:eastAsia="Calibri" w:hAnsi="Calibri" w:cs="Calibri"/>
                <w:color w:val="000000" w:themeColor="text1"/>
                <w:sz w:val="22"/>
                <w:szCs w:val="22"/>
              </w:rPr>
            </w:pPr>
            <w:r w:rsidRPr="21A3D721">
              <w:rPr>
                <w:rFonts w:ascii="Calibri" w:eastAsia="Calibri" w:hAnsi="Calibri" w:cs="Calibri"/>
                <w:color w:val="000000" w:themeColor="text1"/>
                <w:sz w:val="22"/>
                <w:szCs w:val="22"/>
              </w:rPr>
              <w:t>Tourniquet</w:t>
            </w:r>
          </w:p>
        </w:tc>
        <w:tc>
          <w:tcPr>
            <w:tcW w:w="2535" w:type="dxa"/>
            <w:tcBorders>
              <w:top w:val="single" w:sz="6" w:space="0" w:color="E6E6E6"/>
              <w:left w:val="single" w:sz="6" w:space="0" w:color="E6E6E6"/>
              <w:bottom w:val="single" w:sz="6" w:space="0" w:color="E6E6E6"/>
              <w:right w:val="single" w:sz="6" w:space="0" w:color="E6E6E6"/>
            </w:tcBorders>
            <w:tcMar>
              <w:left w:w="105" w:type="dxa"/>
              <w:right w:w="105" w:type="dxa"/>
            </w:tcMar>
            <w:vAlign w:val="center"/>
          </w:tcPr>
          <w:p w14:paraId="50268C9E" w14:textId="7713BDF8" w:rsidR="21A3D721" w:rsidRDefault="21A3D721" w:rsidP="21A3D721">
            <w:pPr>
              <w:spacing w:after="0" w:line="278" w:lineRule="auto"/>
              <w:rPr>
                <w:rFonts w:ascii="Calibri" w:eastAsia="Calibri" w:hAnsi="Calibri" w:cs="Calibri"/>
                <w:color w:val="000000" w:themeColor="text1"/>
                <w:sz w:val="22"/>
                <w:szCs w:val="22"/>
              </w:rPr>
            </w:pPr>
            <w:r w:rsidRPr="21A3D721">
              <w:rPr>
                <w:rFonts w:ascii="Calibri" w:eastAsia="Calibri" w:hAnsi="Calibri" w:cs="Calibri"/>
                <w:color w:val="000000" w:themeColor="text1"/>
                <w:sz w:val="22"/>
                <w:szCs w:val="22"/>
              </w:rPr>
              <w:t>Synthetic elastomer (latex-free), polypropylene fastening clip</w:t>
            </w:r>
          </w:p>
        </w:tc>
        <w:tc>
          <w:tcPr>
            <w:tcW w:w="1995" w:type="dxa"/>
            <w:tcBorders>
              <w:top w:val="single" w:sz="6" w:space="0" w:color="E6E6E6"/>
              <w:left w:val="single" w:sz="6" w:space="0" w:color="E6E6E6"/>
              <w:bottom w:val="single" w:sz="6" w:space="0" w:color="E6E6E6"/>
              <w:right w:val="single" w:sz="6" w:space="0" w:color="E6E6E6"/>
            </w:tcBorders>
            <w:tcMar>
              <w:left w:w="105" w:type="dxa"/>
              <w:right w:w="105" w:type="dxa"/>
            </w:tcMar>
          </w:tcPr>
          <w:p w14:paraId="1305216C" w14:textId="3A7EAFC7" w:rsidR="21A3D721" w:rsidRDefault="21A3D721" w:rsidP="21A3D721">
            <w:pPr>
              <w:spacing w:after="0" w:line="278" w:lineRule="auto"/>
              <w:jc w:val="center"/>
              <w:rPr>
                <w:rFonts w:ascii="Calibri" w:eastAsia="Calibri" w:hAnsi="Calibri" w:cs="Calibri"/>
                <w:color w:val="000000" w:themeColor="text1"/>
                <w:sz w:val="22"/>
                <w:szCs w:val="22"/>
              </w:rPr>
            </w:pPr>
            <w:r w:rsidRPr="21A3D721">
              <w:rPr>
                <w:rFonts w:ascii="Calibri" w:eastAsia="Calibri" w:hAnsi="Calibri" w:cs="Calibri"/>
                <w:color w:val="000000" w:themeColor="text1"/>
                <w:sz w:val="22"/>
                <w:szCs w:val="22"/>
              </w:rPr>
              <w:t>8 to 15 g</w:t>
            </w:r>
          </w:p>
        </w:tc>
        <w:tc>
          <w:tcPr>
            <w:tcW w:w="1860" w:type="dxa"/>
            <w:tcBorders>
              <w:top w:val="single" w:sz="6" w:space="0" w:color="E6E6E6"/>
              <w:left w:val="single" w:sz="6" w:space="0" w:color="E6E6E6"/>
              <w:bottom w:val="single" w:sz="6" w:space="0" w:color="E6E6E6"/>
              <w:right w:val="single" w:sz="6" w:space="0" w:color="E6E6E6"/>
            </w:tcBorders>
            <w:tcMar>
              <w:left w:w="105" w:type="dxa"/>
              <w:right w:w="105" w:type="dxa"/>
            </w:tcMar>
          </w:tcPr>
          <w:p w14:paraId="1E68C081" w14:textId="3D932C28" w:rsidR="21A3D721" w:rsidRDefault="21A3D721" w:rsidP="21A3D721">
            <w:pPr>
              <w:spacing w:after="0" w:line="278" w:lineRule="auto"/>
              <w:jc w:val="center"/>
              <w:rPr>
                <w:rFonts w:ascii="Calibri" w:eastAsia="Calibri" w:hAnsi="Calibri" w:cs="Calibri"/>
                <w:color w:val="000000" w:themeColor="text1"/>
                <w:sz w:val="22"/>
                <w:szCs w:val="22"/>
              </w:rPr>
            </w:pPr>
            <w:r w:rsidRPr="21A3D721">
              <w:rPr>
                <w:rFonts w:ascii="Calibri" w:eastAsia="Calibri" w:hAnsi="Calibri" w:cs="Calibri"/>
                <w:color w:val="000000" w:themeColor="text1"/>
                <w:sz w:val="22"/>
                <w:szCs w:val="22"/>
              </w:rPr>
              <w:t>0.074</w:t>
            </w:r>
          </w:p>
        </w:tc>
      </w:tr>
      <w:tr w:rsidR="21A3D721" w14:paraId="537C3809" w14:textId="77777777" w:rsidTr="21A3D721">
        <w:trPr>
          <w:trHeight w:val="405"/>
        </w:trPr>
        <w:tc>
          <w:tcPr>
            <w:tcW w:w="2595" w:type="dxa"/>
            <w:tcBorders>
              <w:top w:val="single" w:sz="6" w:space="0" w:color="E6E6E6"/>
              <w:left w:val="single" w:sz="6" w:space="0" w:color="E6E6E6"/>
              <w:bottom w:val="single" w:sz="6" w:space="0" w:color="E6E6E6"/>
              <w:right w:val="single" w:sz="6" w:space="0" w:color="E6E6E6"/>
            </w:tcBorders>
            <w:tcMar>
              <w:left w:w="105" w:type="dxa"/>
              <w:right w:w="105" w:type="dxa"/>
            </w:tcMar>
            <w:vAlign w:val="center"/>
          </w:tcPr>
          <w:p w14:paraId="51B38670" w14:textId="6E7B196F" w:rsidR="21A3D721" w:rsidRDefault="21A3D721" w:rsidP="21A3D721">
            <w:pPr>
              <w:spacing w:after="0" w:line="278" w:lineRule="auto"/>
              <w:rPr>
                <w:rFonts w:ascii="Calibri" w:eastAsia="Calibri" w:hAnsi="Calibri" w:cs="Calibri"/>
                <w:color w:val="000000" w:themeColor="text1"/>
                <w:sz w:val="22"/>
                <w:szCs w:val="22"/>
              </w:rPr>
            </w:pPr>
            <w:r w:rsidRPr="21A3D721">
              <w:rPr>
                <w:rFonts w:ascii="Calibri" w:eastAsia="Calibri" w:hAnsi="Calibri" w:cs="Calibri"/>
                <w:color w:val="000000" w:themeColor="text1"/>
                <w:sz w:val="22"/>
                <w:szCs w:val="22"/>
              </w:rPr>
              <w:t>Patient underarm drape (40 × 40 cm)</w:t>
            </w:r>
          </w:p>
        </w:tc>
        <w:tc>
          <w:tcPr>
            <w:tcW w:w="2535" w:type="dxa"/>
            <w:tcBorders>
              <w:top w:val="single" w:sz="6" w:space="0" w:color="E6E6E6"/>
              <w:left w:val="single" w:sz="6" w:space="0" w:color="E6E6E6"/>
              <w:bottom w:val="single" w:sz="6" w:space="0" w:color="E6E6E6"/>
              <w:right w:val="single" w:sz="6" w:space="0" w:color="E6E6E6"/>
            </w:tcBorders>
            <w:tcMar>
              <w:left w:w="105" w:type="dxa"/>
              <w:right w:w="105" w:type="dxa"/>
            </w:tcMar>
            <w:vAlign w:val="center"/>
          </w:tcPr>
          <w:p w14:paraId="30FBC2F8" w14:textId="56BFE3A5" w:rsidR="21A3D721" w:rsidRDefault="21A3D721" w:rsidP="21A3D721">
            <w:pPr>
              <w:spacing w:after="0" w:line="278" w:lineRule="auto"/>
              <w:rPr>
                <w:rFonts w:ascii="Calibri" w:eastAsia="Calibri" w:hAnsi="Calibri" w:cs="Calibri"/>
                <w:color w:val="000000" w:themeColor="text1"/>
                <w:sz w:val="22"/>
                <w:szCs w:val="22"/>
              </w:rPr>
            </w:pPr>
            <w:r w:rsidRPr="21A3D721">
              <w:rPr>
                <w:rFonts w:ascii="Calibri" w:eastAsia="Calibri" w:hAnsi="Calibri" w:cs="Calibri"/>
                <w:color w:val="000000" w:themeColor="text1"/>
                <w:sz w:val="22"/>
                <w:szCs w:val="22"/>
              </w:rPr>
              <w:t>Polyethylene-coated nonwoven cellulose/polypropylene fabric</w:t>
            </w:r>
          </w:p>
        </w:tc>
        <w:tc>
          <w:tcPr>
            <w:tcW w:w="1995" w:type="dxa"/>
            <w:tcBorders>
              <w:top w:val="single" w:sz="6" w:space="0" w:color="E6E6E6"/>
              <w:left w:val="single" w:sz="6" w:space="0" w:color="E6E6E6"/>
              <w:bottom w:val="single" w:sz="6" w:space="0" w:color="E6E6E6"/>
              <w:right w:val="single" w:sz="6" w:space="0" w:color="E6E6E6"/>
            </w:tcBorders>
            <w:tcMar>
              <w:left w:w="105" w:type="dxa"/>
              <w:right w:w="105" w:type="dxa"/>
            </w:tcMar>
          </w:tcPr>
          <w:p w14:paraId="295CECBD" w14:textId="55DF4560" w:rsidR="21A3D721" w:rsidRDefault="21A3D721" w:rsidP="21A3D721">
            <w:pPr>
              <w:spacing w:after="0" w:line="278" w:lineRule="auto"/>
              <w:jc w:val="center"/>
              <w:rPr>
                <w:rFonts w:ascii="Calibri" w:eastAsia="Calibri" w:hAnsi="Calibri" w:cs="Calibri"/>
                <w:color w:val="000000" w:themeColor="text1"/>
                <w:sz w:val="22"/>
                <w:szCs w:val="22"/>
              </w:rPr>
            </w:pPr>
            <w:r w:rsidRPr="21A3D721">
              <w:rPr>
                <w:rFonts w:ascii="Calibri" w:eastAsia="Calibri" w:hAnsi="Calibri" w:cs="Calibri"/>
                <w:color w:val="000000" w:themeColor="text1"/>
                <w:sz w:val="22"/>
                <w:szCs w:val="22"/>
              </w:rPr>
              <w:t>8 to 15 g</w:t>
            </w:r>
          </w:p>
        </w:tc>
        <w:tc>
          <w:tcPr>
            <w:tcW w:w="1860" w:type="dxa"/>
            <w:tcBorders>
              <w:top w:val="single" w:sz="6" w:space="0" w:color="E6E6E6"/>
              <w:left w:val="single" w:sz="6" w:space="0" w:color="E6E6E6"/>
              <w:bottom w:val="single" w:sz="6" w:space="0" w:color="E6E6E6"/>
              <w:right w:val="single" w:sz="6" w:space="0" w:color="E6E6E6"/>
            </w:tcBorders>
            <w:tcMar>
              <w:left w:w="105" w:type="dxa"/>
              <w:right w:w="105" w:type="dxa"/>
            </w:tcMar>
          </w:tcPr>
          <w:p w14:paraId="159B609C" w14:textId="775DB439" w:rsidR="21A3D721" w:rsidRDefault="21A3D721" w:rsidP="21A3D721">
            <w:pPr>
              <w:spacing w:after="0" w:line="278" w:lineRule="auto"/>
              <w:jc w:val="center"/>
              <w:rPr>
                <w:rFonts w:ascii="Calibri" w:eastAsia="Calibri" w:hAnsi="Calibri" w:cs="Calibri"/>
                <w:color w:val="000000" w:themeColor="text1"/>
                <w:sz w:val="22"/>
                <w:szCs w:val="22"/>
              </w:rPr>
            </w:pPr>
            <w:r w:rsidRPr="21A3D721">
              <w:rPr>
                <w:rFonts w:ascii="Calibri" w:eastAsia="Calibri" w:hAnsi="Calibri" w:cs="Calibri"/>
                <w:color w:val="000000" w:themeColor="text1"/>
                <w:sz w:val="22"/>
                <w:szCs w:val="22"/>
              </w:rPr>
              <w:t>0.030</w:t>
            </w:r>
          </w:p>
        </w:tc>
      </w:tr>
      <w:tr w:rsidR="21A3D721" w14:paraId="6C9A2BF2" w14:textId="77777777" w:rsidTr="21A3D721">
        <w:trPr>
          <w:trHeight w:val="30"/>
        </w:trPr>
        <w:tc>
          <w:tcPr>
            <w:tcW w:w="2595" w:type="dxa"/>
            <w:tcBorders>
              <w:top w:val="single" w:sz="6" w:space="0" w:color="E6E6E6"/>
              <w:left w:val="single" w:sz="6" w:space="0" w:color="E6E6E6"/>
              <w:bottom w:val="single" w:sz="6" w:space="0" w:color="E6E6E6"/>
              <w:right w:val="single" w:sz="6" w:space="0" w:color="E6E6E6"/>
            </w:tcBorders>
            <w:tcMar>
              <w:left w:w="105" w:type="dxa"/>
              <w:right w:w="105" w:type="dxa"/>
            </w:tcMar>
            <w:vAlign w:val="center"/>
          </w:tcPr>
          <w:p w14:paraId="093C2D9C" w14:textId="026266A3" w:rsidR="21A3D721" w:rsidRDefault="21A3D721" w:rsidP="21A3D721">
            <w:pPr>
              <w:spacing w:after="0" w:line="278" w:lineRule="auto"/>
              <w:rPr>
                <w:rFonts w:ascii="Calibri" w:eastAsia="Calibri" w:hAnsi="Calibri" w:cs="Calibri"/>
                <w:color w:val="000000" w:themeColor="text1"/>
                <w:sz w:val="22"/>
                <w:szCs w:val="22"/>
              </w:rPr>
            </w:pPr>
            <w:r w:rsidRPr="21A3D721">
              <w:rPr>
                <w:rFonts w:ascii="Calibri" w:eastAsia="Calibri" w:hAnsi="Calibri" w:cs="Calibri"/>
                <w:color w:val="000000" w:themeColor="text1"/>
                <w:sz w:val="22"/>
                <w:szCs w:val="22"/>
              </w:rPr>
              <w:t>Gauze swabs (5 × 7.5 × 7.5 cm)</w:t>
            </w:r>
          </w:p>
        </w:tc>
        <w:tc>
          <w:tcPr>
            <w:tcW w:w="2535" w:type="dxa"/>
            <w:tcBorders>
              <w:top w:val="single" w:sz="6" w:space="0" w:color="E6E6E6"/>
              <w:left w:val="single" w:sz="6" w:space="0" w:color="E6E6E6"/>
              <w:bottom w:val="single" w:sz="6" w:space="0" w:color="E6E6E6"/>
              <w:right w:val="single" w:sz="6" w:space="0" w:color="E6E6E6"/>
            </w:tcBorders>
            <w:tcMar>
              <w:left w:w="105" w:type="dxa"/>
              <w:right w:w="105" w:type="dxa"/>
            </w:tcMar>
            <w:vAlign w:val="center"/>
          </w:tcPr>
          <w:p w14:paraId="02BFAAB1" w14:textId="0A1365C1" w:rsidR="21A3D721" w:rsidRDefault="21A3D721" w:rsidP="21A3D721">
            <w:pPr>
              <w:spacing w:after="0" w:line="278" w:lineRule="auto"/>
              <w:rPr>
                <w:rFonts w:ascii="Calibri" w:eastAsia="Calibri" w:hAnsi="Calibri" w:cs="Calibri"/>
                <w:color w:val="000000" w:themeColor="text1"/>
                <w:sz w:val="22"/>
                <w:szCs w:val="22"/>
              </w:rPr>
            </w:pPr>
            <w:r w:rsidRPr="21A3D721">
              <w:rPr>
                <w:rFonts w:ascii="Calibri" w:eastAsia="Calibri" w:hAnsi="Calibri" w:cs="Calibri"/>
                <w:color w:val="000000" w:themeColor="text1"/>
                <w:sz w:val="22"/>
                <w:szCs w:val="22"/>
              </w:rPr>
              <w:t>100% cotton</w:t>
            </w:r>
          </w:p>
        </w:tc>
        <w:tc>
          <w:tcPr>
            <w:tcW w:w="1995" w:type="dxa"/>
            <w:tcBorders>
              <w:top w:val="single" w:sz="6" w:space="0" w:color="E6E6E6"/>
              <w:left w:val="single" w:sz="6" w:space="0" w:color="E6E6E6"/>
              <w:bottom w:val="single" w:sz="6" w:space="0" w:color="E6E6E6"/>
              <w:right w:val="single" w:sz="6" w:space="0" w:color="E6E6E6"/>
            </w:tcBorders>
            <w:tcMar>
              <w:left w:w="105" w:type="dxa"/>
              <w:right w:w="105" w:type="dxa"/>
            </w:tcMar>
          </w:tcPr>
          <w:p w14:paraId="39BACFDD" w14:textId="76B7B719" w:rsidR="21A3D721" w:rsidRDefault="21A3D721" w:rsidP="21A3D721">
            <w:pPr>
              <w:spacing w:after="0" w:line="278" w:lineRule="auto"/>
              <w:jc w:val="center"/>
              <w:rPr>
                <w:rFonts w:ascii="Calibri" w:eastAsia="Calibri" w:hAnsi="Calibri" w:cs="Calibri"/>
                <w:color w:val="000000" w:themeColor="text1"/>
                <w:sz w:val="22"/>
                <w:szCs w:val="22"/>
              </w:rPr>
            </w:pPr>
            <w:r w:rsidRPr="21A3D721">
              <w:rPr>
                <w:rFonts w:ascii="Calibri" w:eastAsia="Calibri" w:hAnsi="Calibri" w:cs="Calibri"/>
                <w:color w:val="000000" w:themeColor="text1"/>
                <w:sz w:val="22"/>
                <w:szCs w:val="22"/>
              </w:rPr>
              <w:t>3 to 6 g</w:t>
            </w:r>
          </w:p>
        </w:tc>
        <w:tc>
          <w:tcPr>
            <w:tcW w:w="1860" w:type="dxa"/>
            <w:tcBorders>
              <w:top w:val="single" w:sz="6" w:space="0" w:color="E6E6E6"/>
              <w:left w:val="single" w:sz="6" w:space="0" w:color="E6E6E6"/>
              <w:bottom w:val="single" w:sz="6" w:space="0" w:color="E6E6E6"/>
              <w:right w:val="single" w:sz="6" w:space="0" w:color="E6E6E6"/>
            </w:tcBorders>
            <w:tcMar>
              <w:left w:w="105" w:type="dxa"/>
              <w:right w:w="105" w:type="dxa"/>
            </w:tcMar>
          </w:tcPr>
          <w:p w14:paraId="781C1B94" w14:textId="2698CE47" w:rsidR="21A3D721" w:rsidRDefault="21A3D721" w:rsidP="21A3D721">
            <w:pPr>
              <w:spacing w:after="0" w:line="278" w:lineRule="auto"/>
              <w:jc w:val="center"/>
              <w:rPr>
                <w:rFonts w:ascii="Calibri" w:eastAsia="Calibri" w:hAnsi="Calibri" w:cs="Calibri"/>
                <w:color w:val="000000" w:themeColor="text1"/>
                <w:sz w:val="22"/>
                <w:szCs w:val="22"/>
              </w:rPr>
            </w:pPr>
            <w:r w:rsidRPr="21A3D721">
              <w:rPr>
                <w:rFonts w:ascii="Calibri" w:eastAsia="Calibri" w:hAnsi="Calibri" w:cs="Calibri"/>
                <w:color w:val="000000" w:themeColor="text1"/>
                <w:sz w:val="22"/>
                <w:szCs w:val="22"/>
              </w:rPr>
              <w:t>0.037</w:t>
            </w:r>
          </w:p>
        </w:tc>
      </w:tr>
      <w:tr w:rsidR="21A3D721" w14:paraId="20FFAF29" w14:textId="77777777" w:rsidTr="21A3D721">
        <w:trPr>
          <w:trHeight w:val="30"/>
        </w:trPr>
        <w:tc>
          <w:tcPr>
            <w:tcW w:w="2595" w:type="dxa"/>
            <w:tcBorders>
              <w:top w:val="single" w:sz="6" w:space="0" w:color="E6E6E6"/>
              <w:left w:val="single" w:sz="6" w:space="0" w:color="E6E6E6"/>
              <w:bottom w:val="single" w:sz="6" w:space="0" w:color="E6E6E6"/>
              <w:right w:val="single" w:sz="6" w:space="0" w:color="E6E6E6"/>
            </w:tcBorders>
            <w:tcMar>
              <w:left w:w="105" w:type="dxa"/>
              <w:right w:w="105" w:type="dxa"/>
            </w:tcMar>
            <w:vAlign w:val="center"/>
          </w:tcPr>
          <w:p w14:paraId="3A420DF0" w14:textId="798B1A59" w:rsidR="21A3D721" w:rsidRDefault="21A3D721" w:rsidP="21A3D721">
            <w:pPr>
              <w:spacing w:after="0" w:line="278" w:lineRule="auto"/>
              <w:rPr>
                <w:rFonts w:ascii="Calibri" w:eastAsia="Calibri" w:hAnsi="Calibri" w:cs="Calibri"/>
                <w:b/>
                <w:bCs/>
                <w:color w:val="000000" w:themeColor="text1"/>
                <w:sz w:val="22"/>
                <w:szCs w:val="22"/>
              </w:rPr>
            </w:pPr>
            <w:r w:rsidRPr="21A3D721">
              <w:rPr>
                <w:rFonts w:ascii="Calibri" w:eastAsia="Calibri" w:hAnsi="Calibri" w:cs="Calibri"/>
                <w:b/>
                <w:bCs/>
                <w:color w:val="000000" w:themeColor="text1"/>
                <w:sz w:val="22"/>
                <w:szCs w:val="22"/>
              </w:rPr>
              <w:t>Total</w:t>
            </w:r>
          </w:p>
        </w:tc>
        <w:tc>
          <w:tcPr>
            <w:tcW w:w="2535" w:type="dxa"/>
            <w:tcBorders>
              <w:top w:val="single" w:sz="6" w:space="0" w:color="E6E6E6"/>
              <w:left w:val="single" w:sz="6" w:space="0" w:color="E6E6E6"/>
              <w:bottom w:val="single" w:sz="6" w:space="0" w:color="E6E6E6"/>
              <w:right w:val="single" w:sz="6" w:space="0" w:color="E6E6E6"/>
            </w:tcBorders>
            <w:tcMar>
              <w:left w:w="105" w:type="dxa"/>
              <w:right w:w="105" w:type="dxa"/>
            </w:tcMar>
            <w:vAlign w:val="center"/>
          </w:tcPr>
          <w:p w14:paraId="51A1D1FC" w14:textId="77777777" w:rsidR="21A3D721" w:rsidRDefault="21A3D721" w:rsidP="21A3D721">
            <w:pPr>
              <w:spacing w:after="0" w:line="278" w:lineRule="auto"/>
              <w:rPr>
                <w:rFonts w:ascii="Calibri" w:eastAsia="Calibri" w:hAnsi="Calibri" w:cs="Calibri"/>
                <w:b/>
                <w:bCs/>
                <w:color w:val="000000" w:themeColor="text1"/>
                <w:sz w:val="22"/>
                <w:szCs w:val="22"/>
              </w:rPr>
            </w:pPr>
          </w:p>
        </w:tc>
        <w:tc>
          <w:tcPr>
            <w:tcW w:w="1995" w:type="dxa"/>
            <w:tcBorders>
              <w:top w:val="single" w:sz="6" w:space="0" w:color="E6E6E6"/>
              <w:left w:val="single" w:sz="6" w:space="0" w:color="E6E6E6"/>
              <w:bottom w:val="single" w:sz="6" w:space="0" w:color="E6E6E6"/>
              <w:right w:val="single" w:sz="6" w:space="0" w:color="E6E6E6"/>
            </w:tcBorders>
            <w:tcMar>
              <w:left w:w="105" w:type="dxa"/>
              <w:right w:w="105" w:type="dxa"/>
            </w:tcMar>
          </w:tcPr>
          <w:p w14:paraId="1A0B2AF1" w14:textId="77777777" w:rsidR="21A3D721" w:rsidRDefault="21A3D721" w:rsidP="21A3D721">
            <w:pPr>
              <w:spacing w:after="0" w:line="278" w:lineRule="auto"/>
              <w:jc w:val="center"/>
              <w:rPr>
                <w:rFonts w:ascii="Calibri" w:eastAsia="Calibri" w:hAnsi="Calibri" w:cs="Calibri"/>
                <w:b/>
                <w:bCs/>
                <w:color w:val="000000" w:themeColor="text1"/>
                <w:sz w:val="22"/>
                <w:szCs w:val="22"/>
              </w:rPr>
            </w:pPr>
          </w:p>
        </w:tc>
        <w:tc>
          <w:tcPr>
            <w:tcW w:w="1860" w:type="dxa"/>
            <w:tcBorders>
              <w:top w:val="single" w:sz="6" w:space="0" w:color="E6E6E6"/>
              <w:left w:val="single" w:sz="6" w:space="0" w:color="E6E6E6"/>
              <w:bottom w:val="single" w:sz="6" w:space="0" w:color="E6E6E6"/>
              <w:right w:val="single" w:sz="6" w:space="0" w:color="E6E6E6"/>
            </w:tcBorders>
            <w:tcMar>
              <w:left w:w="105" w:type="dxa"/>
              <w:right w:w="105" w:type="dxa"/>
            </w:tcMar>
          </w:tcPr>
          <w:p w14:paraId="11F00B7D" w14:textId="0E2EAE69" w:rsidR="21A3D721" w:rsidRDefault="21A3D721" w:rsidP="21A3D721">
            <w:pPr>
              <w:spacing w:after="0" w:line="278" w:lineRule="auto"/>
              <w:jc w:val="center"/>
              <w:rPr>
                <w:rFonts w:ascii="Calibri" w:eastAsia="Calibri" w:hAnsi="Calibri" w:cs="Calibri"/>
                <w:b/>
                <w:bCs/>
                <w:color w:val="000000" w:themeColor="text1"/>
                <w:sz w:val="22"/>
                <w:szCs w:val="22"/>
              </w:rPr>
            </w:pPr>
            <w:r w:rsidRPr="21A3D721">
              <w:rPr>
                <w:rFonts w:ascii="Calibri" w:eastAsia="Calibri" w:hAnsi="Calibri" w:cs="Calibri"/>
                <w:b/>
                <w:bCs/>
                <w:color w:val="000000" w:themeColor="text1"/>
                <w:sz w:val="22"/>
                <w:szCs w:val="22"/>
              </w:rPr>
              <w:t>0.210</w:t>
            </w:r>
          </w:p>
        </w:tc>
      </w:tr>
    </w:tbl>
    <w:p w14:paraId="1188002A" w14:textId="1B1A9A7C" w:rsidR="00DA6114" w:rsidRDefault="0327F967" w:rsidP="21A3D721">
      <w:pPr>
        <w:spacing w:after="0" w:line="278" w:lineRule="auto"/>
        <w:rPr>
          <w:rFonts w:ascii="Calibri" w:eastAsia="Calibri" w:hAnsi="Calibri" w:cs="Calibri"/>
          <w:color w:val="000000" w:themeColor="text1"/>
          <w:sz w:val="22"/>
          <w:szCs w:val="22"/>
        </w:rPr>
      </w:pPr>
      <w:r w:rsidRPr="21A3D721">
        <w:rPr>
          <w:rFonts w:ascii="Calibri" w:eastAsia="Calibri" w:hAnsi="Calibri" w:cs="Calibri"/>
          <w:color w:val="000000" w:themeColor="text1"/>
          <w:sz w:val="22"/>
          <w:szCs w:val="22"/>
        </w:rPr>
        <w:t>Emissions from the raw materials, manufacture of consumables was 0.992 kgCO</w:t>
      </w:r>
      <w:r w:rsidRPr="21A3D721">
        <w:rPr>
          <w:rFonts w:ascii="Calibri" w:eastAsia="Calibri" w:hAnsi="Calibri" w:cs="Calibri"/>
          <w:color w:val="000000" w:themeColor="text1"/>
          <w:sz w:val="22"/>
          <w:szCs w:val="22"/>
          <w:vertAlign w:val="subscript"/>
        </w:rPr>
        <w:t>2</w:t>
      </w:r>
      <w:r w:rsidRPr="21A3D721">
        <w:rPr>
          <w:rFonts w:ascii="Calibri" w:eastAsia="Calibri" w:hAnsi="Calibri" w:cs="Calibri"/>
          <w:color w:val="000000" w:themeColor="text1"/>
          <w:sz w:val="22"/>
          <w:szCs w:val="22"/>
        </w:rPr>
        <w:t>e.</w:t>
      </w:r>
    </w:p>
    <w:p w14:paraId="252C3B91" w14:textId="50C0441D" w:rsidR="00DA6114" w:rsidRDefault="0327F967" w:rsidP="21A3D721">
      <w:pPr>
        <w:spacing w:after="0" w:line="278" w:lineRule="auto"/>
        <w:rPr>
          <w:rFonts w:ascii="Calibri" w:eastAsia="Calibri" w:hAnsi="Calibri" w:cs="Calibri"/>
          <w:color w:val="000000" w:themeColor="text1"/>
          <w:sz w:val="22"/>
          <w:szCs w:val="22"/>
        </w:rPr>
      </w:pPr>
      <w:r w:rsidRPr="21A3D721">
        <w:rPr>
          <w:rFonts w:ascii="Calibri" w:eastAsia="Calibri" w:hAnsi="Calibri" w:cs="Calibri"/>
          <w:b/>
          <w:bCs/>
          <w:color w:val="000000" w:themeColor="text1"/>
          <w:sz w:val="22"/>
          <w:szCs w:val="22"/>
        </w:rPr>
        <w:t>Waste</w:t>
      </w:r>
    </w:p>
    <w:p w14:paraId="538BC0DE" w14:textId="2C674D7A" w:rsidR="00DA6114" w:rsidRDefault="0327F967" w:rsidP="21A3D721">
      <w:pPr>
        <w:spacing w:after="0" w:line="278" w:lineRule="auto"/>
        <w:rPr>
          <w:rFonts w:ascii="Calibri" w:eastAsia="Calibri" w:hAnsi="Calibri" w:cs="Calibri"/>
          <w:color w:val="000000" w:themeColor="text1"/>
          <w:sz w:val="22"/>
          <w:szCs w:val="22"/>
        </w:rPr>
      </w:pPr>
      <w:r w:rsidRPr="21A3D721">
        <w:rPr>
          <w:rFonts w:ascii="Calibri" w:eastAsia="Calibri" w:hAnsi="Calibri" w:cs="Calibri"/>
          <w:color w:val="000000" w:themeColor="text1"/>
          <w:sz w:val="22"/>
          <w:szCs w:val="22"/>
        </w:rPr>
        <w:t>The total weight of the consumables is about 187g. It is anticipated that all is disposed of in the clinical waste stream. Emissions per tonne for disposal is 1074 kgCO</w:t>
      </w:r>
      <w:r w:rsidRPr="21A3D721">
        <w:rPr>
          <w:rFonts w:ascii="Calibri" w:eastAsia="Calibri" w:hAnsi="Calibri" w:cs="Calibri"/>
          <w:color w:val="000000" w:themeColor="text1"/>
          <w:sz w:val="22"/>
          <w:szCs w:val="22"/>
          <w:vertAlign w:val="subscript"/>
        </w:rPr>
        <w:t>2</w:t>
      </w:r>
      <w:r w:rsidRPr="21A3D721">
        <w:rPr>
          <w:rFonts w:ascii="Calibri" w:eastAsia="Calibri" w:hAnsi="Calibri" w:cs="Calibri"/>
          <w:color w:val="000000" w:themeColor="text1"/>
          <w:sz w:val="22"/>
          <w:szCs w:val="22"/>
        </w:rPr>
        <w:t>e.</w:t>
      </w:r>
    </w:p>
    <w:p w14:paraId="5D992779" w14:textId="402AE4EE" w:rsidR="00DA6114" w:rsidRDefault="0327F967" w:rsidP="21A3D721">
      <w:pPr>
        <w:spacing w:after="0" w:line="278" w:lineRule="auto"/>
        <w:rPr>
          <w:rFonts w:ascii="Calibri" w:eastAsia="Calibri" w:hAnsi="Calibri" w:cs="Calibri"/>
          <w:color w:val="000000" w:themeColor="text1"/>
          <w:sz w:val="22"/>
          <w:szCs w:val="22"/>
        </w:rPr>
      </w:pPr>
      <w:r w:rsidRPr="21A3D721">
        <w:rPr>
          <w:rFonts w:ascii="Calibri" w:eastAsia="Calibri" w:hAnsi="Calibri" w:cs="Calibri"/>
          <w:color w:val="000000" w:themeColor="text1"/>
          <w:sz w:val="22"/>
          <w:szCs w:val="22"/>
        </w:rPr>
        <w:lastRenderedPageBreak/>
        <w:t>Total emissions from waste are 0.802 kgCO</w:t>
      </w:r>
      <w:r w:rsidRPr="21A3D721">
        <w:rPr>
          <w:rFonts w:ascii="Calibri" w:eastAsia="Calibri" w:hAnsi="Calibri" w:cs="Calibri"/>
          <w:color w:val="000000" w:themeColor="text1"/>
          <w:sz w:val="22"/>
          <w:szCs w:val="22"/>
          <w:vertAlign w:val="subscript"/>
        </w:rPr>
        <w:t>2</w:t>
      </w:r>
      <w:r w:rsidRPr="21A3D721">
        <w:rPr>
          <w:rFonts w:ascii="Calibri" w:eastAsia="Calibri" w:hAnsi="Calibri" w:cs="Calibri"/>
          <w:color w:val="000000" w:themeColor="text1"/>
          <w:sz w:val="22"/>
          <w:szCs w:val="22"/>
        </w:rPr>
        <w:t>e.</w:t>
      </w:r>
    </w:p>
    <w:p w14:paraId="176851E1" w14:textId="7DD9BAEB" w:rsidR="00DA6114" w:rsidRDefault="00DA6114" w:rsidP="21A3D721">
      <w:pPr>
        <w:spacing w:after="0" w:line="278" w:lineRule="auto"/>
        <w:rPr>
          <w:rFonts w:ascii="Calibri" w:eastAsia="Calibri" w:hAnsi="Calibri" w:cs="Calibri"/>
          <w:b/>
          <w:bCs/>
          <w:color w:val="000000" w:themeColor="text1"/>
          <w:sz w:val="22"/>
          <w:szCs w:val="22"/>
        </w:rPr>
      </w:pPr>
    </w:p>
    <w:p w14:paraId="0220C195" w14:textId="302702AB" w:rsidR="00DA6114" w:rsidRDefault="0327F967" w:rsidP="21A3D721">
      <w:pPr>
        <w:spacing w:after="0" w:line="278" w:lineRule="auto"/>
        <w:rPr>
          <w:rFonts w:ascii="Calibri" w:eastAsia="Calibri" w:hAnsi="Calibri" w:cs="Calibri"/>
          <w:color w:val="000000" w:themeColor="text1"/>
          <w:sz w:val="22"/>
          <w:szCs w:val="22"/>
        </w:rPr>
      </w:pPr>
      <w:r w:rsidRPr="21A3D721">
        <w:rPr>
          <w:rFonts w:ascii="Calibri" w:eastAsia="Calibri" w:hAnsi="Calibri" w:cs="Calibri"/>
          <w:color w:val="000000" w:themeColor="text1"/>
          <w:sz w:val="22"/>
          <w:szCs w:val="22"/>
        </w:rPr>
        <w:t>One way distance average = 20.3 miles (info from Health Outcomes of Travel Tool). Return trip is 40.6 miles.</w:t>
      </w:r>
    </w:p>
    <w:p w14:paraId="5565FC20" w14:textId="0CABBBA5" w:rsidR="00DA6114" w:rsidRDefault="0327F967" w:rsidP="21A3D721">
      <w:pPr>
        <w:spacing w:after="0" w:line="278" w:lineRule="auto"/>
        <w:rPr>
          <w:rFonts w:ascii="Calibri" w:eastAsia="Calibri" w:hAnsi="Calibri" w:cs="Calibri"/>
          <w:color w:val="000000" w:themeColor="text1"/>
          <w:sz w:val="22"/>
          <w:szCs w:val="22"/>
        </w:rPr>
      </w:pPr>
      <w:r w:rsidRPr="21A3D721">
        <w:rPr>
          <w:rFonts w:ascii="Calibri" w:eastAsia="Calibri" w:hAnsi="Calibri" w:cs="Calibri"/>
          <w:color w:val="000000" w:themeColor="text1"/>
          <w:sz w:val="22"/>
          <w:szCs w:val="22"/>
        </w:rPr>
        <w:t>Emissions per miles travelled for average petrol car = 0.334 kgCO</w:t>
      </w:r>
      <w:r w:rsidRPr="21A3D721">
        <w:rPr>
          <w:rFonts w:ascii="Calibri" w:eastAsia="Calibri" w:hAnsi="Calibri" w:cs="Calibri"/>
          <w:color w:val="000000" w:themeColor="text1"/>
          <w:sz w:val="22"/>
          <w:szCs w:val="22"/>
          <w:vertAlign w:val="subscript"/>
        </w:rPr>
        <w:t>2</w:t>
      </w:r>
      <w:r w:rsidRPr="21A3D721">
        <w:rPr>
          <w:rFonts w:ascii="Calibri" w:eastAsia="Calibri" w:hAnsi="Calibri" w:cs="Calibri"/>
          <w:color w:val="000000" w:themeColor="text1"/>
          <w:sz w:val="22"/>
          <w:szCs w:val="22"/>
        </w:rPr>
        <w:t>e per mile</w:t>
      </w:r>
      <w:r w:rsidRPr="21A3D721">
        <w:rPr>
          <w:rFonts w:ascii="Calibri" w:eastAsia="Calibri" w:hAnsi="Calibri" w:cs="Calibri"/>
          <w:i/>
          <w:iCs/>
          <w:color w:val="000000" w:themeColor="text1"/>
          <w:sz w:val="22"/>
          <w:szCs w:val="22"/>
        </w:rPr>
        <w:t xml:space="preserve"> </w:t>
      </w:r>
    </w:p>
    <w:p w14:paraId="050DF5FA" w14:textId="5BEF5999" w:rsidR="00DA6114" w:rsidRDefault="0327F967" w:rsidP="21A3D721">
      <w:pPr>
        <w:spacing w:after="0" w:line="278" w:lineRule="auto"/>
        <w:jc w:val="center"/>
        <w:rPr>
          <w:rFonts w:ascii="Calibri" w:eastAsia="Calibri" w:hAnsi="Calibri" w:cs="Calibri"/>
          <w:color w:val="000000" w:themeColor="text1"/>
          <w:sz w:val="22"/>
          <w:szCs w:val="22"/>
        </w:rPr>
      </w:pPr>
      <w:r w:rsidRPr="21A3D721">
        <w:rPr>
          <w:rFonts w:ascii="Calibri" w:eastAsia="Calibri" w:hAnsi="Calibri" w:cs="Calibri"/>
          <w:i/>
          <w:iCs/>
          <w:color w:val="000000" w:themeColor="text1"/>
          <w:sz w:val="22"/>
          <w:szCs w:val="22"/>
        </w:rPr>
        <w:t>Total emissions = distance travelled * mode of travel emission factor</w:t>
      </w:r>
    </w:p>
    <w:p w14:paraId="04AC6A89" w14:textId="3FD53E30" w:rsidR="00DA6114" w:rsidRDefault="0327F967" w:rsidP="21A3D721">
      <w:pPr>
        <w:spacing w:after="0" w:line="278" w:lineRule="auto"/>
        <w:rPr>
          <w:rFonts w:ascii="Calibri" w:eastAsia="Calibri" w:hAnsi="Calibri" w:cs="Calibri"/>
          <w:color w:val="000000" w:themeColor="text1"/>
          <w:sz w:val="22"/>
          <w:szCs w:val="22"/>
        </w:rPr>
      </w:pPr>
      <w:r w:rsidRPr="21A3D721">
        <w:rPr>
          <w:rFonts w:ascii="Calibri" w:eastAsia="Calibri" w:hAnsi="Calibri" w:cs="Calibri"/>
          <w:color w:val="000000" w:themeColor="text1"/>
          <w:sz w:val="22"/>
          <w:szCs w:val="22"/>
        </w:rPr>
        <w:t>Average emissions per visit is 40.6 * 0.334 = 13.56 kgCO</w:t>
      </w:r>
      <w:r w:rsidRPr="21A3D721">
        <w:rPr>
          <w:rFonts w:ascii="Calibri" w:eastAsia="Calibri" w:hAnsi="Calibri" w:cs="Calibri"/>
          <w:color w:val="000000" w:themeColor="text1"/>
          <w:sz w:val="22"/>
          <w:szCs w:val="22"/>
          <w:vertAlign w:val="subscript"/>
        </w:rPr>
        <w:t>2</w:t>
      </w:r>
      <w:r w:rsidRPr="21A3D721">
        <w:rPr>
          <w:rFonts w:ascii="Calibri" w:eastAsia="Calibri" w:hAnsi="Calibri" w:cs="Calibri"/>
          <w:color w:val="000000" w:themeColor="text1"/>
          <w:sz w:val="22"/>
          <w:szCs w:val="22"/>
        </w:rPr>
        <w:t>e.</w:t>
      </w:r>
    </w:p>
    <w:p w14:paraId="4A3145DD" w14:textId="3C89D36C" w:rsidR="00DA6114" w:rsidRDefault="00DA6114" w:rsidP="21A3D721">
      <w:pPr>
        <w:spacing w:after="0" w:line="278" w:lineRule="auto"/>
        <w:rPr>
          <w:rFonts w:ascii="Calibri" w:eastAsia="Calibri" w:hAnsi="Calibri" w:cs="Calibri"/>
          <w:b/>
          <w:bCs/>
          <w:color w:val="000000" w:themeColor="text1"/>
          <w:sz w:val="22"/>
          <w:szCs w:val="22"/>
        </w:rPr>
      </w:pPr>
    </w:p>
    <w:p w14:paraId="586AA0FF" w14:textId="42B7A1AF" w:rsidR="00DA6114" w:rsidRDefault="0327F967" w:rsidP="21A3D721">
      <w:pPr>
        <w:spacing w:after="0" w:line="278" w:lineRule="auto"/>
        <w:rPr>
          <w:rFonts w:ascii="Calibri" w:eastAsia="Calibri" w:hAnsi="Calibri" w:cs="Calibri"/>
          <w:color w:val="000000" w:themeColor="text1"/>
          <w:sz w:val="22"/>
          <w:szCs w:val="22"/>
        </w:rPr>
      </w:pPr>
      <w:r w:rsidRPr="21A3D721">
        <w:rPr>
          <w:rFonts w:ascii="Calibri" w:eastAsia="Calibri" w:hAnsi="Calibri" w:cs="Calibri"/>
          <w:b/>
          <w:bCs/>
          <w:color w:val="000000" w:themeColor="text1"/>
          <w:sz w:val="22"/>
          <w:szCs w:val="22"/>
        </w:rPr>
        <w:t>Summary</w:t>
      </w:r>
    </w:p>
    <w:p w14:paraId="02E49655" w14:textId="7B1346E4" w:rsidR="00DA6114" w:rsidRDefault="0327F967" w:rsidP="21A3D721">
      <w:pPr>
        <w:spacing w:after="0" w:line="278" w:lineRule="auto"/>
        <w:rPr>
          <w:rFonts w:ascii="Calibri" w:eastAsia="Calibri" w:hAnsi="Calibri" w:cs="Calibri"/>
          <w:color w:val="000000" w:themeColor="text1"/>
          <w:sz w:val="22"/>
          <w:szCs w:val="22"/>
        </w:rPr>
      </w:pPr>
      <w:r w:rsidRPr="21A3D721">
        <w:rPr>
          <w:rFonts w:ascii="Calibri" w:eastAsia="Calibri" w:hAnsi="Calibri" w:cs="Calibri"/>
          <w:color w:val="000000" w:themeColor="text1"/>
          <w:sz w:val="22"/>
          <w:szCs w:val="22"/>
        </w:rPr>
        <w:t>The total emissions associated with the raw materials, manufacture and waste disposal of the consumable equipment is 0.992 + 0.802 = 1.79 kgCO</w:t>
      </w:r>
      <w:r w:rsidRPr="21A3D721">
        <w:rPr>
          <w:rFonts w:ascii="Calibri" w:eastAsia="Calibri" w:hAnsi="Calibri" w:cs="Calibri"/>
          <w:color w:val="000000" w:themeColor="text1"/>
          <w:sz w:val="22"/>
          <w:szCs w:val="22"/>
          <w:vertAlign w:val="subscript"/>
        </w:rPr>
        <w:t>2</w:t>
      </w:r>
      <w:r w:rsidRPr="21A3D721">
        <w:rPr>
          <w:rFonts w:ascii="Calibri" w:eastAsia="Calibri" w:hAnsi="Calibri" w:cs="Calibri"/>
          <w:color w:val="000000" w:themeColor="text1"/>
          <w:sz w:val="22"/>
          <w:szCs w:val="22"/>
        </w:rPr>
        <w:t xml:space="preserve">e per administration of IV </w:t>
      </w:r>
      <w:r w:rsidR="009576B3">
        <w:rPr>
          <w:rFonts w:ascii="Calibri" w:eastAsia="Calibri" w:hAnsi="Calibri" w:cs="Calibri"/>
          <w:color w:val="000000" w:themeColor="text1"/>
          <w:sz w:val="22"/>
          <w:szCs w:val="22"/>
        </w:rPr>
        <w:t>Vedolizumab</w:t>
      </w:r>
      <w:r w:rsidRPr="21A3D721">
        <w:rPr>
          <w:rFonts w:ascii="Calibri" w:eastAsia="Calibri" w:hAnsi="Calibri" w:cs="Calibri"/>
          <w:color w:val="000000" w:themeColor="text1"/>
          <w:sz w:val="22"/>
          <w:szCs w:val="22"/>
        </w:rPr>
        <w:t xml:space="preserve">. </w:t>
      </w:r>
    </w:p>
    <w:p w14:paraId="59504240" w14:textId="0D12BB76" w:rsidR="00DA6114" w:rsidRDefault="0327F967" w:rsidP="21A3D721">
      <w:pPr>
        <w:spacing w:after="0" w:line="278" w:lineRule="auto"/>
        <w:rPr>
          <w:rFonts w:ascii="Calibri" w:eastAsia="Calibri" w:hAnsi="Calibri" w:cs="Calibri"/>
          <w:color w:val="000000" w:themeColor="text1"/>
          <w:sz w:val="22"/>
          <w:szCs w:val="22"/>
        </w:rPr>
      </w:pPr>
      <w:r w:rsidRPr="21A3D721">
        <w:rPr>
          <w:rFonts w:ascii="Calibri" w:eastAsia="Calibri" w:hAnsi="Calibri" w:cs="Calibri"/>
          <w:color w:val="000000" w:themeColor="text1"/>
          <w:sz w:val="22"/>
          <w:szCs w:val="22"/>
        </w:rPr>
        <w:t>Emissions per patient</w:t>
      </w:r>
    </w:p>
    <w:p w14:paraId="06505CF7" w14:textId="1702552E" w:rsidR="00DA6114" w:rsidRDefault="0327F967" w:rsidP="21A3D721">
      <w:pPr>
        <w:spacing w:after="0" w:line="278" w:lineRule="auto"/>
        <w:rPr>
          <w:rFonts w:ascii="Calibri" w:eastAsia="Calibri" w:hAnsi="Calibri" w:cs="Calibri"/>
          <w:color w:val="000000" w:themeColor="text1"/>
          <w:sz w:val="22"/>
          <w:szCs w:val="22"/>
        </w:rPr>
      </w:pPr>
      <w:r w:rsidRPr="21A3D721">
        <w:rPr>
          <w:rFonts w:ascii="Calibri" w:eastAsia="Calibri" w:hAnsi="Calibri" w:cs="Calibri"/>
          <w:color w:val="000000" w:themeColor="text1"/>
          <w:sz w:val="22"/>
          <w:szCs w:val="22"/>
        </w:rPr>
        <w:t>Consumables, waste disposal</w:t>
      </w:r>
      <w:r w:rsidR="00DA6114">
        <w:tab/>
      </w:r>
      <w:r w:rsidRPr="21A3D721">
        <w:rPr>
          <w:rFonts w:ascii="Calibri" w:eastAsia="Calibri" w:hAnsi="Calibri" w:cs="Calibri"/>
          <w:color w:val="000000" w:themeColor="text1"/>
          <w:sz w:val="22"/>
          <w:szCs w:val="22"/>
        </w:rPr>
        <w:t>1.79 kgCO</w:t>
      </w:r>
      <w:r w:rsidRPr="21A3D721">
        <w:rPr>
          <w:rFonts w:ascii="Calibri" w:eastAsia="Calibri" w:hAnsi="Calibri" w:cs="Calibri"/>
          <w:color w:val="000000" w:themeColor="text1"/>
          <w:sz w:val="22"/>
          <w:szCs w:val="22"/>
          <w:vertAlign w:val="subscript"/>
        </w:rPr>
        <w:t>2</w:t>
      </w:r>
      <w:r w:rsidRPr="21A3D721">
        <w:rPr>
          <w:rFonts w:ascii="Calibri" w:eastAsia="Calibri" w:hAnsi="Calibri" w:cs="Calibri"/>
          <w:color w:val="000000" w:themeColor="text1"/>
          <w:sz w:val="22"/>
          <w:szCs w:val="22"/>
        </w:rPr>
        <w:t xml:space="preserve">e </w:t>
      </w:r>
    </w:p>
    <w:p w14:paraId="232683C9" w14:textId="77244BC0" w:rsidR="00DA6114" w:rsidRDefault="0327F967" w:rsidP="21A3D721">
      <w:pPr>
        <w:spacing w:after="0" w:line="278" w:lineRule="auto"/>
        <w:rPr>
          <w:rFonts w:ascii="Calibri" w:eastAsia="Calibri" w:hAnsi="Calibri" w:cs="Calibri"/>
          <w:color w:val="000000" w:themeColor="text1"/>
          <w:sz w:val="22"/>
          <w:szCs w:val="22"/>
        </w:rPr>
      </w:pPr>
      <w:r w:rsidRPr="21A3D721">
        <w:rPr>
          <w:rFonts w:ascii="Calibri" w:eastAsia="Calibri" w:hAnsi="Calibri" w:cs="Calibri"/>
          <w:color w:val="000000" w:themeColor="text1"/>
          <w:sz w:val="22"/>
          <w:szCs w:val="22"/>
        </w:rPr>
        <w:t>Patient travel (average)</w:t>
      </w:r>
      <w:r w:rsidR="00DA6114">
        <w:tab/>
      </w:r>
      <w:r w:rsidR="00DA6114">
        <w:tab/>
      </w:r>
      <w:r w:rsidRPr="21A3D721">
        <w:rPr>
          <w:rFonts w:ascii="Calibri" w:eastAsia="Calibri" w:hAnsi="Calibri" w:cs="Calibri"/>
          <w:color w:val="000000" w:themeColor="text1"/>
          <w:sz w:val="22"/>
          <w:szCs w:val="22"/>
        </w:rPr>
        <w:t>13.56 kgCO</w:t>
      </w:r>
      <w:r w:rsidRPr="21A3D721">
        <w:rPr>
          <w:rFonts w:ascii="Calibri" w:eastAsia="Calibri" w:hAnsi="Calibri" w:cs="Calibri"/>
          <w:color w:val="000000" w:themeColor="text1"/>
          <w:sz w:val="22"/>
          <w:szCs w:val="22"/>
          <w:vertAlign w:val="subscript"/>
        </w:rPr>
        <w:t>2</w:t>
      </w:r>
      <w:r w:rsidRPr="21A3D721">
        <w:rPr>
          <w:rFonts w:ascii="Calibri" w:eastAsia="Calibri" w:hAnsi="Calibri" w:cs="Calibri"/>
          <w:color w:val="000000" w:themeColor="text1"/>
          <w:sz w:val="22"/>
          <w:szCs w:val="22"/>
        </w:rPr>
        <w:t>e</w:t>
      </w:r>
    </w:p>
    <w:p w14:paraId="0689D1AA" w14:textId="7E592725" w:rsidR="00DA6114" w:rsidRDefault="0327F967" w:rsidP="21A3D721">
      <w:pPr>
        <w:spacing w:after="0" w:line="278" w:lineRule="auto"/>
        <w:rPr>
          <w:rFonts w:ascii="Calibri" w:eastAsia="Calibri" w:hAnsi="Calibri" w:cs="Calibri"/>
          <w:b/>
          <w:bCs/>
          <w:color w:val="000000" w:themeColor="text1"/>
          <w:sz w:val="22"/>
          <w:szCs w:val="22"/>
        </w:rPr>
      </w:pPr>
      <w:r w:rsidRPr="21A3D721">
        <w:rPr>
          <w:rFonts w:ascii="Calibri" w:eastAsia="Calibri" w:hAnsi="Calibri" w:cs="Calibri"/>
          <w:b/>
          <w:bCs/>
          <w:color w:val="000000" w:themeColor="text1"/>
          <w:sz w:val="22"/>
          <w:szCs w:val="22"/>
        </w:rPr>
        <w:t>Total</w:t>
      </w:r>
      <w:r w:rsidR="00DA6114">
        <w:tab/>
      </w:r>
      <w:r w:rsidR="00DA6114">
        <w:tab/>
      </w:r>
      <w:r w:rsidR="00DA6114">
        <w:tab/>
      </w:r>
      <w:r w:rsidR="00DA6114">
        <w:tab/>
      </w:r>
      <w:r w:rsidRPr="21A3D721">
        <w:rPr>
          <w:rFonts w:ascii="Calibri" w:eastAsia="Calibri" w:hAnsi="Calibri" w:cs="Calibri"/>
          <w:b/>
          <w:bCs/>
          <w:color w:val="000000" w:themeColor="text1"/>
          <w:sz w:val="22"/>
          <w:szCs w:val="22"/>
        </w:rPr>
        <w:t>15.35 kgCO</w:t>
      </w:r>
      <w:r w:rsidRPr="21A3D721">
        <w:rPr>
          <w:rFonts w:ascii="Calibri" w:eastAsia="Calibri" w:hAnsi="Calibri" w:cs="Calibri"/>
          <w:b/>
          <w:bCs/>
          <w:color w:val="000000" w:themeColor="text1"/>
          <w:sz w:val="22"/>
          <w:szCs w:val="22"/>
          <w:vertAlign w:val="subscript"/>
        </w:rPr>
        <w:t>2</w:t>
      </w:r>
      <w:r w:rsidRPr="21A3D721">
        <w:rPr>
          <w:rFonts w:ascii="Calibri" w:eastAsia="Calibri" w:hAnsi="Calibri" w:cs="Calibri"/>
          <w:b/>
          <w:bCs/>
          <w:color w:val="000000" w:themeColor="text1"/>
          <w:sz w:val="22"/>
          <w:szCs w:val="22"/>
        </w:rPr>
        <w:t>e per injection</w:t>
      </w:r>
    </w:p>
    <w:p w14:paraId="5232B6F4" w14:textId="36F4F5FB" w:rsidR="00DA6114" w:rsidRDefault="00DA6114" w:rsidP="21A3D721">
      <w:pPr>
        <w:spacing w:after="0" w:line="278" w:lineRule="auto"/>
        <w:rPr>
          <w:rFonts w:ascii="Calibri" w:eastAsia="Calibri" w:hAnsi="Calibri" w:cs="Calibri"/>
          <w:color w:val="881798"/>
          <w:sz w:val="22"/>
          <w:szCs w:val="22"/>
        </w:rPr>
      </w:pPr>
    </w:p>
    <w:p w14:paraId="6BCE5A46" w14:textId="2CED594F" w:rsidR="00DA6114" w:rsidRDefault="0327F967" w:rsidP="21A3D721">
      <w:pPr>
        <w:spacing w:after="0" w:line="278" w:lineRule="auto"/>
        <w:rPr>
          <w:rFonts w:ascii="Calibri" w:eastAsia="Calibri" w:hAnsi="Calibri" w:cs="Calibri"/>
          <w:color w:val="000000" w:themeColor="text1"/>
          <w:sz w:val="22"/>
          <w:szCs w:val="22"/>
        </w:rPr>
      </w:pPr>
      <w:r w:rsidRPr="21A3D721">
        <w:rPr>
          <w:rFonts w:ascii="Calibri" w:eastAsia="Calibri" w:hAnsi="Calibri" w:cs="Calibri"/>
          <w:b/>
          <w:bCs/>
          <w:color w:val="000000" w:themeColor="text1"/>
          <w:sz w:val="22"/>
          <w:szCs w:val="22"/>
          <w:u w:val="single"/>
        </w:rPr>
        <w:t>Sub cut self-administration</w:t>
      </w:r>
    </w:p>
    <w:p w14:paraId="71F877B2" w14:textId="71BEF94E" w:rsidR="00DA6114" w:rsidRDefault="0327F967" w:rsidP="21A3D721">
      <w:pPr>
        <w:spacing w:after="0" w:line="278" w:lineRule="auto"/>
        <w:rPr>
          <w:rFonts w:ascii="Calibri" w:eastAsia="Calibri" w:hAnsi="Calibri" w:cs="Calibri"/>
          <w:color w:val="000000" w:themeColor="text1"/>
          <w:sz w:val="22"/>
          <w:szCs w:val="22"/>
        </w:rPr>
      </w:pPr>
      <w:r w:rsidRPr="21A3D721">
        <w:rPr>
          <w:rFonts w:ascii="Calibri" w:eastAsia="Calibri" w:hAnsi="Calibri" w:cs="Calibri"/>
          <w:color w:val="000000" w:themeColor="text1"/>
          <w:sz w:val="22"/>
          <w:szCs w:val="22"/>
        </w:rPr>
        <w:t>Patients receiving SC injections typically receive 4 injections per delivery, plus sharps bin and intermittently skin prep wipe.</w:t>
      </w:r>
    </w:p>
    <w:p w14:paraId="27BBE57B" w14:textId="188772EA" w:rsidR="00DA6114" w:rsidRDefault="0327F967" w:rsidP="21A3D721">
      <w:pPr>
        <w:spacing w:after="0" w:line="278" w:lineRule="auto"/>
        <w:rPr>
          <w:rFonts w:ascii="Calibri" w:eastAsia="Calibri" w:hAnsi="Calibri" w:cs="Calibri"/>
          <w:color w:val="000000" w:themeColor="text1"/>
          <w:sz w:val="22"/>
          <w:szCs w:val="22"/>
        </w:rPr>
      </w:pPr>
      <w:r w:rsidRPr="21A3D721">
        <w:rPr>
          <w:rFonts w:ascii="Calibri" w:eastAsia="Calibri" w:hAnsi="Calibri" w:cs="Calibri"/>
          <w:b/>
          <w:bCs/>
          <w:color w:val="000000" w:themeColor="text1"/>
          <w:sz w:val="22"/>
          <w:szCs w:val="22"/>
        </w:rPr>
        <w:t>Consumables</w:t>
      </w:r>
    </w:p>
    <w:p w14:paraId="4B36A947" w14:textId="5F2CAF52" w:rsidR="00DA6114" w:rsidRDefault="0327F967" w:rsidP="21A3D721">
      <w:pPr>
        <w:spacing w:after="0" w:line="278" w:lineRule="auto"/>
        <w:rPr>
          <w:rFonts w:ascii="Calibri" w:eastAsia="Calibri" w:hAnsi="Calibri" w:cs="Calibri"/>
          <w:color w:val="000000" w:themeColor="text1"/>
          <w:sz w:val="22"/>
          <w:szCs w:val="22"/>
        </w:rPr>
      </w:pPr>
      <w:r w:rsidRPr="21A3D721">
        <w:rPr>
          <w:rFonts w:ascii="Calibri" w:eastAsia="Calibri" w:hAnsi="Calibri" w:cs="Calibri"/>
          <w:color w:val="000000" w:themeColor="text1"/>
          <w:sz w:val="22"/>
          <w:szCs w:val="22"/>
        </w:rPr>
        <w:t xml:space="preserve">Emissions per </w:t>
      </w:r>
      <w:proofErr w:type="spellStart"/>
      <w:r w:rsidRPr="21A3D721">
        <w:rPr>
          <w:rFonts w:ascii="Calibri" w:eastAsia="Calibri" w:hAnsi="Calibri" w:cs="Calibri"/>
          <w:color w:val="000000" w:themeColor="text1"/>
          <w:sz w:val="22"/>
          <w:szCs w:val="22"/>
        </w:rPr>
        <w:t>alcowipe</w:t>
      </w:r>
      <w:proofErr w:type="spellEnd"/>
      <w:r w:rsidRPr="21A3D721">
        <w:rPr>
          <w:rFonts w:ascii="Calibri" w:eastAsia="Calibri" w:hAnsi="Calibri" w:cs="Calibri"/>
          <w:color w:val="000000" w:themeColor="text1"/>
          <w:sz w:val="22"/>
          <w:szCs w:val="22"/>
        </w:rPr>
        <w:t xml:space="preserve"> are 0.0033 kgCO</w:t>
      </w:r>
      <w:r w:rsidRPr="21A3D721">
        <w:rPr>
          <w:rFonts w:ascii="Calibri" w:eastAsia="Calibri" w:hAnsi="Calibri" w:cs="Calibri"/>
          <w:color w:val="000000" w:themeColor="text1"/>
          <w:sz w:val="22"/>
          <w:szCs w:val="22"/>
          <w:vertAlign w:val="subscript"/>
        </w:rPr>
        <w:t>2</w:t>
      </w:r>
      <w:r w:rsidRPr="21A3D721">
        <w:rPr>
          <w:rFonts w:ascii="Calibri" w:eastAsia="Calibri" w:hAnsi="Calibri" w:cs="Calibri"/>
          <w:color w:val="000000" w:themeColor="text1"/>
          <w:sz w:val="22"/>
          <w:szCs w:val="22"/>
        </w:rPr>
        <w:t>e per injection. For 4 injections, this is 0.012 kgCO</w:t>
      </w:r>
      <w:r w:rsidRPr="21A3D721">
        <w:rPr>
          <w:rFonts w:ascii="Calibri" w:eastAsia="Calibri" w:hAnsi="Calibri" w:cs="Calibri"/>
          <w:color w:val="000000" w:themeColor="text1"/>
          <w:sz w:val="22"/>
          <w:szCs w:val="22"/>
          <w:vertAlign w:val="subscript"/>
        </w:rPr>
        <w:t>2</w:t>
      </w:r>
      <w:r w:rsidRPr="21A3D721">
        <w:rPr>
          <w:rFonts w:ascii="Calibri" w:eastAsia="Calibri" w:hAnsi="Calibri" w:cs="Calibri"/>
          <w:color w:val="000000" w:themeColor="text1"/>
          <w:sz w:val="22"/>
          <w:szCs w:val="22"/>
        </w:rPr>
        <w:t>e.</w:t>
      </w:r>
    </w:p>
    <w:p w14:paraId="596B1A86" w14:textId="36BEC5FC" w:rsidR="00DA6114" w:rsidRDefault="0327F967" w:rsidP="21A3D721">
      <w:pPr>
        <w:spacing w:after="0" w:line="278" w:lineRule="auto"/>
        <w:rPr>
          <w:rFonts w:ascii="Calibri" w:eastAsia="Calibri" w:hAnsi="Calibri" w:cs="Calibri"/>
          <w:color w:val="000000" w:themeColor="text1"/>
          <w:sz w:val="22"/>
          <w:szCs w:val="22"/>
        </w:rPr>
      </w:pPr>
      <w:r w:rsidRPr="21A3D721">
        <w:rPr>
          <w:rFonts w:ascii="Calibri" w:eastAsia="Calibri" w:hAnsi="Calibri" w:cs="Calibri"/>
          <w:color w:val="000000" w:themeColor="text1"/>
          <w:sz w:val="22"/>
          <w:szCs w:val="22"/>
        </w:rPr>
        <w:t>Emissions for a small sharps bin (</w:t>
      </w:r>
      <w:hyperlink r:id="rId15">
        <w:r w:rsidRPr="21A3D721">
          <w:rPr>
            <w:rStyle w:val="Hyperlink"/>
            <w:rFonts w:ascii="Calibri" w:eastAsia="Calibri" w:hAnsi="Calibri" w:cs="Calibri"/>
            <w:sz w:val="22"/>
            <w:szCs w:val="22"/>
          </w:rPr>
          <w:t>SHARPSGUARD® eco yellow 0.3 - Daniels Healthcare</w:t>
        </w:r>
      </w:hyperlink>
      <w:r w:rsidRPr="21A3D721">
        <w:rPr>
          <w:rFonts w:ascii="Calibri" w:eastAsia="Calibri" w:hAnsi="Calibri" w:cs="Calibri"/>
          <w:color w:val="000000" w:themeColor="text1"/>
          <w:sz w:val="22"/>
          <w:szCs w:val="22"/>
        </w:rPr>
        <w:t>) based on an empty weight of 71.8g is about 0.228 kgCO</w:t>
      </w:r>
      <w:r w:rsidRPr="21A3D721">
        <w:rPr>
          <w:rFonts w:ascii="Calibri" w:eastAsia="Calibri" w:hAnsi="Calibri" w:cs="Calibri"/>
          <w:color w:val="000000" w:themeColor="text1"/>
          <w:sz w:val="22"/>
          <w:szCs w:val="22"/>
          <w:vertAlign w:val="subscript"/>
        </w:rPr>
        <w:t>2</w:t>
      </w:r>
      <w:r w:rsidRPr="21A3D721">
        <w:rPr>
          <w:rFonts w:ascii="Calibri" w:eastAsia="Calibri" w:hAnsi="Calibri" w:cs="Calibri"/>
          <w:color w:val="000000" w:themeColor="text1"/>
          <w:sz w:val="22"/>
          <w:szCs w:val="22"/>
        </w:rPr>
        <w:t xml:space="preserve">e. </w:t>
      </w:r>
    </w:p>
    <w:p w14:paraId="78D4AEE2" w14:textId="317E4F33" w:rsidR="00DA6114" w:rsidRDefault="0327F967" w:rsidP="21A3D721">
      <w:pPr>
        <w:spacing w:after="0" w:line="278" w:lineRule="auto"/>
        <w:rPr>
          <w:rFonts w:ascii="Calibri" w:eastAsia="Calibri" w:hAnsi="Calibri" w:cs="Calibri"/>
          <w:color w:val="000000" w:themeColor="text1"/>
          <w:sz w:val="22"/>
          <w:szCs w:val="22"/>
        </w:rPr>
      </w:pPr>
      <w:r w:rsidRPr="21A3D721">
        <w:rPr>
          <w:rFonts w:ascii="Calibri" w:eastAsia="Calibri" w:hAnsi="Calibri" w:cs="Calibri"/>
          <w:color w:val="000000" w:themeColor="text1"/>
          <w:sz w:val="22"/>
          <w:szCs w:val="22"/>
        </w:rPr>
        <w:t>Pack of 10 gauzes have emissions of 0.185 kgCO</w:t>
      </w:r>
      <w:r w:rsidRPr="21A3D721">
        <w:rPr>
          <w:rFonts w:ascii="Calibri" w:eastAsia="Calibri" w:hAnsi="Calibri" w:cs="Calibri"/>
          <w:color w:val="000000" w:themeColor="text1"/>
          <w:sz w:val="22"/>
          <w:szCs w:val="22"/>
          <w:vertAlign w:val="subscript"/>
        </w:rPr>
        <w:t>2</w:t>
      </w:r>
      <w:r w:rsidRPr="21A3D721">
        <w:rPr>
          <w:rFonts w:ascii="Calibri" w:eastAsia="Calibri" w:hAnsi="Calibri" w:cs="Calibri"/>
          <w:color w:val="000000" w:themeColor="text1"/>
          <w:sz w:val="22"/>
          <w:szCs w:val="22"/>
        </w:rPr>
        <w:t xml:space="preserve">e. </w:t>
      </w:r>
    </w:p>
    <w:p w14:paraId="0F8BB7C5" w14:textId="170B288D" w:rsidR="00DA6114" w:rsidRDefault="0327F967" w:rsidP="21A3D721">
      <w:pPr>
        <w:spacing w:after="0" w:line="278" w:lineRule="auto"/>
      </w:pPr>
      <w:r w:rsidRPr="21A3D721">
        <w:rPr>
          <w:rFonts w:ascii="Calibri" w:eastAsia="Calibri" w:hAnsi="Calibri" w:cs="Calibri"/>
          <w:color w:val="000000" w:themeColor="text1"/>
          <w:sz w:val="22"/>
          <w:szCs w:val="22"/>
        </w:rPr>
        <w:t>Total emissions to deliver 4 SC injections is 0.425 kgCO</w:t>
      </w:r>
      <w:r w:rsidRPr="21A3D721">
        <w:rPr>
          <w:rFonts w:ascii="Calibri" w:eastAsia="Calibri" w:hAnsi="Calibri" w:cs="Calibri"/>
          <w:color w:val="000000" w:themeColor="text1"/>
          <w:sz w:val="22"/>
          <w:szCs w:val="22"/>
          <w:vertAlign w:val="subscript"/>
        </w:rPr>
        <w:t>2</w:t>
      </w:r>
      <w:r w:rsidRPr="21A3D721">
        <w:rPr>
          <w:rFonts w:ascii="Calibri" w:eastAsia="Calibri" w:hAnsi="Calibri" w:cs="Calibri"/>
          <w:color w:val="000000" w:themeColor="text1"/>
          <w:sz w:val="22"/>
          <w:szCs w:val="22"/>
        </w:rPr>
        <w:t>e.</w:t>
      </w:r>
    </w:p>
    <w:p w14:paraId="7CA1A8F8" w14:textId="1BD67023" w:rsidR="21449460" w:rsidRDefault="21449460" w:rsidP="21449460">
      <w:pPr>
        <w:spacing w:after="0" w:line="278" w:lineRule="auto"/>
        <w:rPr>
          <w:rFonts w:ascii="Calibri" w:eastAsia="Calibri" w:hAnsi="Calibri" w:cs="Calibri"/>
          <w:color w:val="000000" w:themeColor="text1"/>
          <w:sz w:val="22"/>
          <w:szCs w:val="22"/>
        </w:rPr>
      </w:pPr>
    </w:p>
    <w:p w14:paraId="4BB97114" w14:textId="7CC80F12" w:rsidR="00DA6114" w:rsidRDefault="0327F967" w:rsidP="21A3D721">
      <w:pPr>
        <w:spacing w:after="0" w:line="278" w:lineRule="auto"/>
        <w:rPr>
          <w:rFonts w:ascii="Calibri" w:eastAsia="Calibri" w:hAnsi="Calibri" w:cs="Calibri"/>
          <w:color w:val="000000" w:themeColor="text1"/>
          <w:sz w:val="22"/>
          <w:szCs w:val="22"/>
        </w:rPr>
      </w:pPr>
      <w:r w:rsidRPr="21A3D721">
        <w:rPr>
          <w:rFonts w:ascii="Calibri" w:eastAsia="Calibri" w:hAnsi="Calibri" w:cs="Calibri"/>
          <w:b/>
          <w:bCs/>
          <w:color w:val="000000" w:themeColor="text1"/>
          <w:sz w:val="22"/>
          <w:szCs w:val="22"/>
        </w:rPr>
        <w:t>Transport</w:t>
      </w:r>
    </w:p>
    <w:p w14:paraId="00BC95DD" w14:textId="7BBE5804" w:rsidR="00DA6114" w:rsidRDefault="0327F967" w:rsidP="21A3D721">
      <w:pPr>
        <w:spacing w:after="0" w:line="278" w:lineRule="auto"/>
        <w:rPr>
          <w:rFonts w:ascii="Calibri" w:eastAsia="Calibri" w:hAnsi="Calibri" w:cs="Calibri"/>
          <w:color w:val="000000" w:themeColor="text1"/>
          <w:sz w:val="22"/>
          <w:szCs w:val="22"/>
        </w:rPr>
      </w:pPr>
      <w:r w:rsidRPr="21A3D721">
        <w:rPr>
          <w:rFonts w:ascii="Calibri" w:eastAsia="Calibri" w:hAnsi="Calibri" w:cs="Calibri"/>
          <w:color w:val="000000" w:themeColor="text1"/>
          <w:sz w:val="22"/>
          <w:szCs w:val="22"/>
        </w:rPr>
        <w:t xml:space="preserve">The weight of the package received by the patients is not known, nor the courier and vehicle type used for deliveries. </w:t>
      </w:r>
    </w:p>
    <w:p w14:paraId="4B502EB3" w14:textId="1B89ABBA" w:rsidR="00DA6114" w:rsidRDefault="0327F967" w:rsidP="005D6F1E">
      <w:pPr>
        <w:spacing w:after="0" w:line="278" w:lineRule="auto"/>
      </w:pPr>
      <w:r w:rsidRPr="21A3D721">
        <w:rPr>
          <w:rFonts w:ascii="Calibri" w:eastAsia="Calibri" w:hAnsi="Calibri" w:cs="Calibri"/>
          <w:color w:val="000000" w:themeColor="text1"/>
          <w:sz w:val="22"/>
          <w:szCs w:val="22"/>
        </w:rPr>
        <w:t>Roughly, emissions of 0.25 kgCO</w:t>
      </w:r>
      <w:r w:rsidRPr="21A3D721">
        <w:rPr>
          <w:rFonts w:ascii="Calibri" w:eastAsia="Calibri" w:hAnsi="Calibri" w:cs="Calibri"/>
          <w:color w:val="000000" w:themeColor="text1"/>
          <w:sz w:val="22"/>
          <w:szCs w:val="22"/>
          <w:vertAlign w:val="subscript"/>
        </w:rPr>
        <w:t>2</w:t>
      </w:r>
      <w:r w:rsidRPr="21A3D721">
        <w:rPr>
          <w:rFonts w:ascii="Calibri" w:eastAsia="Calibri" w:hAnsi="Calibri" w:cs="Calibri"/>
          <w:color w:val="000000" w:themeColor="text1"/>
          <w:sz w:val="22"/>
          <w:szCs w:val="22"/>
        </w:rPr>
        <w:t>e for a 250g package are a mid-point estimate.</w:t>
      </w:r>
    </w:p>
    <w:p w14:paraId="3EBADA9D" w14:textId="1B487320" w:rsidR="00DA6114" w:rsidRDefault="0327F967" w:rsidP="005D6F1E">
      <w:pPr>
        <w:spacing w:after="0" w:line="278" w:lineRule="auto"/>
      </w:pPr>
      <w:r w:rsidRPr="21A3D721">
        <w:rPr>
          <w:rFonts w:ascii="Calibri" w:eastAsia="Calibri" w:hAnsi="Calibri" w:cs="Calibri"/>
          <w:color w:val="000000" w:themeColor="text1"/>
          <w:sz w:val="22"/>
          <w:szCs w:val="22"/>
        </w:rPr>
        <w:t>Patients receive four pens in a delivery and deliver their SC dose every 2 weeks. Each delivery lasts the patient 8 weeks. Over 2 years, there would be a total of 13 deliveries – or 6.5 deliveries per year. In the first year they would receive 7 deliveries, in the second year, 6 deliveries.</w:t>
      </w:r>
    </w:p>
    <w:p w14:paraId="47768C22" w14:textId="3E63DE94" w:rsidR="00DA6114" w:rsidRDefault="0327F967" w:rsidP="005D6F1E">
      <w:pPr>
        <w:spacing w:after="0" w:line="278" w:lineRule="auto"/>
      </w:pPr>
      <w:r w:rsidRPr="21A3D721">
        <w:rPr>
          <w:rFonts w:ascii="Calibri" w:eastAsia="Calibri" w:hAnsi="Calibri" w:cs="Calibri"/>
          <w:color w:val="000000" w:themeColor="text1"/>
          <w:sz w:val="22"/>
          <w:szCs w:val="22"/>
        </w:rPr>
        <w:t>Based on 181 patients there would be 181 * 7 deliveries per year = 1,267 deliveries.</w:t>
      </w:r>
    </w:p>
    <w:p w14:paraId="1959085F" w14:textId="069E07DD" w:rsidR="00DA6114" w:rsidRDefault="0327F967" w:rsidP="21A3D721">
      <w:pPr>
        <w:spacing w:after="0" w:line="278" w:lineRule="auto"/>
      </w:pPr>
      <w:r w:rsidRPr="21A3D721">
        <w:rPr>
          <w:rFonts w:ascii="Calibri" w:eastAsia="Calibri" w:hAnsi="Calibri" w:cs="Calibri"/>
          <w:color w:val="000000" w:themeColor="text1"/>
          <w:sz w:val="22"/>
          <w:szCs w:val="22"/>
        </w:rPr>
        <w:t>If the weight of the package delivered is 250g, then emissions would be around 1,267 * 0.25 = 316.75 kgCO</w:t>
      </w:r>
      <w:r w:rsidRPr="21A3D721">
        <w:rPr>
          <w:rFonts w:ascii="Calibri" w:eastAsia="Calibri" w:hAnsi="Calibri" w:cs="Calibri"/>
          <w:color w:val="000000" w:themeColor="text1"/>
          <w:sz w:val="22"/>
          <w:szCs w:val="22"/>
          <w:vertAlign w:val="subscript"/>
        </w:rPr>
        <w:t>2</w:t>
      </w:r>
      <w:r w:rsidRPr="21A3D721">
        <w:rPr>
          <w:rFonts w:ascii="Calibri" w:eastAsia="Calibri" w:hAnsi="Calibri" w:cs="Calibri"/>
          <w:color w:val="000000" w:themeColor="text1"/>
          <w:sz w:val="22"/>
          <w:szCs w:val="22"/>
        </w:rPr>
        <w:t xml:space="preserve">e. </w:t>
      </w:r>
    </w:p>
    <w:p w14:paraId="66A75858" w14:textId="4DC726C2" w:rsidR="5CB273AC" w:rsidRDefault="5CB273AC" w:rsidP="5CB273AC">
      <w:pPr>
        <w:spacing w:after="0" w:line="278" w:lineRule="auto"/>
        <w:rPr>
          <w:rFonts w:ascii="Calibri" w:eastAsia="Calibri" w:hAnsi="Calibri" w:cs="Calibri"/>
          <w:color w:val="000000" w:themeColor="text1"/>
          <w:sz w:val="22"/>
          <w:szCs w:val="22"/>
        </w:rPr>
      </w:pPr>
    </w:p>
    <w:p w14:paraId="208907AF" w14:textId="6508D58D" w:rsidR="00DA6114" w:rsidRDefault="0327F967" w:rsidP="21A3D721">
      <w:pPr>
        <w:spacing w:after="0" w:line="278" w:lineRule="auto"/>
        <w:rPr>
          <w:rFonts w:ascii="Calibri" w:eastAsia="Calibri" w:hAnsi="Calibri" w:cs="Calibri"/>
          <w:color w:val="000000" w:themeColor="text1"/>
          <w:sz w:val="22"/>
          <w:szCs w:val="22"/>
        </w:rPr>
      </w:pPr>
      <w:r w:rsidRPr="21A3D721">
        <w:rPr>
          <w:rFonts w:ascii="Calibri" w:eastAsia="Calibri" w:hAnsi="Calibri" w:cs="Calibri"/>
          <w:b/>
          <w:bCs/>
          <w:color w:val="000000" w:themeColor="text1"/>
          <w:sz w:val="22"/>
          <w:szCs w:val="22"/>
        </w:rPr>
        <w:t>Waste</w:t>
      </w:r>
    </w:p>
    <w:p w14:paraId="3BA21170" w14:textId="05C5D56D" w:rsidR="00DA6114" w:rsidRDefault="0327F967" w:rsidP="21A3D721">
      <w:pPr>
        <w:spacing w:after="0" w:line="278" w:lineRule="auto"/>
        <w:rPr>
          <w:rFonts w:ascii="Calibri" w:eastAsia="Calibri" w:hAnsi="Calibri" w:cs="Calibri"/>
          <w:color w:val="000000" w:themeColor="text1"/>
          <w:sz w:val="22"/>
          <w:szCs w:val="22"/>
        </w:rPr>
      </w:pPr>
      <w:r w:rsidRPr="21A3D721">
        <w:rPr>
          <w:rFonts w:ascii="Calibri" w:eastAsia="Calibri" w:hAnsi="Calibri" w:cs="Calibri"/>
          <w:color w:val="000000" w:themeColor="text1"/>
          <w:sz w:val="22"/>
          <w:szCs w:val="22"/>
        </w:rPr>
        <w:t>Waste disposal of a small sharps bin with a maximum filling weight of 0.17kg via the clinical waste stream (emissions per tonne for clinical waste disposal is 1074 kgCO</w:t>
      </w:r>
      <w:r w:rsidRPr="21A3D721">
        <w:rPr>
          <w:rFonts w:ascii="Calibri" w:eastAsia="Calibri" w:hAnsi="Calibri" w:cs="Calibri"/>
          <w:color w:val="000000" w:themeColor="text1"/>
          <w:sz w:val="22"/>
          <w:szCs w:val="22"/>
          <w:vertAlign w:val="subscript"/>
        </w:rPr>
        <w:t>2</w:t>
      </w:r>
      <w:r w:rsidRPr="21A3D721">
        <w:rPr>
          <w:rFonts w:ascii="Calibri" w:eastAsia="Calibri" w:hAnsi="Calibri" w:cs="Calibri"/>
          <w:color w:val="000000" w:themeColor="text1"/>
          <w:sz w:val="22"/>
          <w:szCs w:val="22"/>
        </w:rPr>
        <w:t>e) has emissions of 0.18 kgCO</w:t>
      </w:r>
      <w:r w:rsidRPr="21A3D721">
        <w:rPr>
          <w:rFonts w:ascii="Calibri" w:eastAsia="Calibri" w:hAnsi="Calibri" w:cs="Calibri"/>
          <w:color w:val="000000" w:themeColor="text1"/>
          <w:sz w:val="22"/>
          <w:szCs w:val="22"/>
          <w:vertAlign w:val="subscript"/>
        </w:rPr>
        <w:t>2</w:t>
      </w:r>
      <w:r w:rsidRPr="21A3D721">
        <w:rPr>
          <w:rFonts w:ascii="Calibri" w:eastAsia="Calibri" w:hAnsi="Calibri" w:cs="Calibri"/>
          <w:color w:val="000000" w:themeColor="text1"/>
          <w:sz w:val="22"/>
          <w:szCs w:val="22"/>
        </w:rPr>
        <w:t xml:space="preserve">e. </w:t>
      </w:r>
    </w:p>
    <w:p w14:paraId="6BFC48B5" w14:textId="309AFF43" w:rsidR="00DA6114" w:rsidRDefault="0327F967" w:rsidP="21A3D721">
      <w:pPr>
        <w:spacing w:after="0" w:line="278" w:lineRule="auto"/>
      </w:pPr>
      <w:r w:rsidRPr="21A3D721">
        <w:rPr>
          <w:rFonts w:ascii="Calibri" w:eastAsia="Calibri" w:hAnsi="Calibri" w:cs="Calibri"/>
          <w:color w:val="000000" w:themeColor="text1"/>
          <w:sz w:val="22"/>
          <w:szCs w:val="22"/>
        </w:rPr>
        <w:t>If one small sharps bin is required with every delivery of 4 injections, then emissions associated with waste disposal are 391 * 0.18 = 70.38 kgCO</w:t>
      </w:r>
      <w:r w:rsidRPr="21A3D721">
        <w:rPr>
          <w:rFonts w:ascii="Calibri" w:eastAsia="Calibri" w:hAnsi="Calibri" w:cs="Calibri"/>
          <w:color w:val="000000" w:themeColor="text1"/>
          <w:sz w:val="22"/>
          <w:szCs w:val="22"/>
          <w:vertAlign w:val="subscript"/>
        </w:rPr>
        <w:t>2</w:t>
      </w:r>
      <w:r w:rsidRPr="21A3D721">
        <w:rPr>
          <w:rFonts w:ascii="Calibri" w:eastAsia="Calibri" w:hAnsi="Calibri" w:cs="Calibri"/>
          <w:color w:val="000000" w:themeColor="text1"/>
          <w:sz w:val="22"/>
          <w:szCs w:val="22"/>
        </w:rPr>
        <w:t>e. However, one sharps bin may last a patient longer and so a lower number required across one year.</w:t>
      </w:r>
    </w:p>
    <w:p w14:paraId="5124AF2D" w14:textId="2F8E068C" w:rsidR="5CB273AC" w:rsidRDefault="5CB273AC" w:rsidP="5CB273AC">
      <w:pPr>
        <w:spacing w:after="0" w:line="278" w:lineRule="auto"/>
        <w:rPr>
          <w:rFonts w:ascii="Calibri" w:eastAsia="Calibri" w:hAnsi="Calibri" w:cs="Calibri"/>
          <w:color w:val="000000" w:themeColor="text1"/>
          <w:sz w:val="22"/>
          <w:szCs w:val="22"/>
        </w:rPr>
      </w:pPr>
    </w:p>
    <w:p w14:paraId="6C8244C6" w14:textId="748665AC" w:rsidR="00DA6114" w:rsidRDefault="0327F967" w:rsidP="21A3D721">
      <w:pPr>
        <w:spacing w:after="0" w:line="278" w:lineRule="auto"/>
        <w:rPr>
          <w:rFonts w:ascii="Calibri" w:eastAsia="Calibri" w:hAnsi="Calibri" w:cs="Calibri"/>
          <w:color w:val="000000" w:themeColor="text1"/>
          <w:sz w:val="22"/>
          <w:szCs w:val="22"/>
        </w:rPr>
      </w:pPr>
      <w:r w:rsidRPr="21A3D721">
        <w:rPr>
          <w:rFonts w:ascii="Calibri" w:eastAsia="Calibri" w:hAnsi="Calibri" w:cs="Calibri"/>
          <w:b/>
          <w:bCs/>
          <w:color w:val="000000" w:themeColor="text1"/>
          <w:sz w:val="22"/>
          <w:szCs w:val="22"/>
        </w:rPr>
        <w:lastRenderedPageBreak/>
        <w:t>Summary</w:t>
      </w:r>
    </w:p>
    <w:p w14:paraId="637680BA" w14:textId="3F739A82" w:rsidR="00DA6114" w:rsidRDefault="0327F967" w:rsidP="21A3D721">
      <w:pPr>
        <w:spacing w:after="0" w:line="278" w:lineRule="auto"/>
        <w:rPr>
          <w:rFonts w:ascii="Calibri" w:eastAsia="Calibri" w:hAnsi="Calibri" w:cs="Calibri"/>
          <w:color w:val="000000" w:themeColor="text1"/>
          <w:sz w:val="22"/>
          <w:szCs w:val="22"/>
        </w:rPr>
      </w:pPr>
      <w:r w:rsidRPr="21A3D721">
        <w:rPr>
          <w:rFonts w:ascii="Calibri" w:eastAsia="Calibri" w:hAnsi="Calibri" w:cs="Calibri"/>
          <w:color w:val="000000" w:themeColor="text1"/>
          <w:sz w:val="22"/>
          <w:szCs w:val="22"/>
        </w:rPr>
        <w:t>Emissions to deliver 4 injections</w:t>
      </w:r>
    </w:p>
    <w:p w14:paraId="29487B95" w14:textId="23A13EE1" w:rsidR="00DA6114" w:rsidRDefault="0327F967" w:rsidP="21A3D721">
      <w:pPr>
        <w:pStyle w:val="ListParagraph"/>
        <w:numPr>
          <w:ilvl w:val="0"/>
          <w:numId w:val="16"/>
        </w:numPr>
        <w:spacing w:after="0" w:line="278" w:lineRule="auto"/>
        <w:rPr>
          <w:rFonts w:ascii="Calibri" w:eastAsia="Calibri" w:hAnsi="Calibri" w:cs="Calibri"/>
          <w:color w:val="000000" w:themeColor="text1"/>
          <w:sz w:val="22"/>
          <w:szCs w:val="22"/>
        </w:rPr>
      </w:pPr>
      <w:r w:rsidRPr="21A3D721">
        <w:rPr>
          <w:rFonts w:ascii="Calibri" w:eastAsia="Calibri" w:hAnsi="Calibri" w:cs="Calibri"/>
          <w:color w:val="000000" w:themeColor="text1"/>
          <w:sz w:val="22"/>
          <w:szCs w:val="22"/>
        </w:rPr>
        <w:t xml:space="preserve">Consumables </w:t>
      </w:r>
      <w:r w:rsidR="00DA6114">
        <w:tab/>
      </w:r>
      <w:r w:rsidRPr="21A3D721">
        <w:rPr>
          <w:rFonts w:ascii="Calibri" w:eastAsia="Calibri" w:hAnsi="Calibri" w:cs="Calibri"/>
          <w:color w:val="000000" w:themeColor="text1"/>
          <w:sz w:val="22"/>
          <w:szCs w:val="22"/>
        </w:rPr>
        <w:t>0.425 kgCO</w:t>
      </w:r>
      <w:r w:rsidRPr="21A3D721">
        <w:rPr>
          <w:rFonts w:ascii="Calibri" w:eastAsia="Calibri" w:hAnsi="Calibri" w:cs="Calibri"/>
          <w:color w:val="000000" w:themeColor="text1"/>
          <w:sz w:val="22"/>
          <w:szCs w:val="22"/>
          <w:vertAlign w:val="subscript"/>
        </w:rPr>
        <w:t>2</w:t>
      </w:r>
      <w:r w:rsidRPr="21A3D721">
        <w:rPr>
          <w:rFonts w:ascii="Calibri" w:eastAsia="Calibri" w:hAnsi="Calibri" w:cs="Calibri"/>
          <w:color w:val="000000" w:themeColor="text1"/>
          <w:sz w:val="22"/>
          <w:szCs w:val="22"/>
        </w:rPr>
        <w:t>e</w:t>
      </w:r>
    </w:p>
    <w:p w14:paraId="7611B7F6" w14:textId="542D6B20" w:rsidR="00DA6114" w:rsidRDefault="0327F967" w:rsidP="21A3D721">
      <w:pPr>
        <w:pStyle w:val="ListParagraph"/>
        <w:numPr>
          <w:ilvl w:val="0"/>
          <w:numId w:val="16"/>
        </w:numPr>
        <w:spacing w:after="0" w:line="278" w:lineRule="auto"/>
        <w:rPr>
          <w:rFonts w:ascii="Calibri" w:eastAsia="Calibri" w:hAnsi="Calibri" w:cs="Calibri"/>
          <w:color w:val="000000" w:themeColor="text1"/>
          <w:sz w:val="22"/>
          <w:szCs w:val="22"/>
        </w:rPr>
      </w:pPr>
      <w:r w:rsidRPr="21A3D721">
        <w:rPr>
          <w:rFonts w:ascii="Calibri" w:eastAsia="Calibri" w:hAnsi="Calibri" w:cs="Calibri"/>
          <w:color w:val="000000" w:themeColor="text1"/>
          <w:sz w:val="22"/>
          <w:szCs w:val="22"/>
        </w:rPr>
        <w:t>Transport</w:t>
      </w:r>
      <w:r w:rsidR="00DA6114">
        <w:tab/>
      </w:r>
      <w:r w:rsidRPr="21A3D721">
        <w:rPr>
          <w:rFonts w:ascii="Calibri" w:eastAsia="Calibri" w:hAnsi="Calibri" w:cs="Calibri"/>
          <w:color w:val="000000" w:themeColor="text1"/>
          <w:sz w:val="22"/>
          <w:szCs w:val="22"/>
        </w:rPr>
        <w:t>0.250 kgCO</w:t>
      </w:r>
      <w:r w:rsidRPr="21A3D721">
        <w:rPr>
          <w:rFonts w:ascii="Calibri" w:eastAsia="Calibri" w:hAnsi="Calibri" w:cs="Calibri"/>
          <w:color w:val="000000" w:themeColor="text1"/>
          <w:sz w:val="22"/>
          <w:szCs w:val="22"/>
          <w:vertAlign w:val="subscript"/>
        </w:rPr>
        <w:t>2</w:t>
      </w:r>
      <w:r w:rsidRPr="21A3D721">
        <w:rPr>
          <w:rFonts w:ascii="Calibri" w:eastAsia="Calibri" w:hAnsi="Calibri" w:cs="Calibri"/>
          <w:color w:val="000000" w:themeColor="text1"/>
          <w:sz w:val="22"/>
          <w:szCs w:val="22"/>
        </w:rPr>
        <w:t>e</w:t>
      </w:r>
    </w:p>
    <w:p w14:paraId="45C54B16" w14:textId="36FD6605" w:rsidR="00DA6114" w:rsidRDefault="0327F967" w:rsidP="21A3D721">
      <w:pPr>
        <w:pStyle w:val="ListParagraph"/>
        <w:numPr>
          <w:ilvl w:val="0"/>
          <w:numId w:val="16"/>
        </w:numPr>
        <w:spacing w:after="0" w:line="278" w:lineRule="auto"/>
        <w:rPr>
          <w:rFonts w:ascii="Calibri" w:eastAsia="Calibri" w:hAnsi="Calibri" w:cs="Calibri"/>
          <w:color w:val="000000" w:themeColor="text1"/>
          <w:sz w:val="22"/>
          <w:szCs w:val="22"/>
        </w:rPr>
      </w:pPr>
      <w:r w:rsidRPr="21A3D721">
        <w:rPr>
          <w:rFonts w:ascii="Calibri" w:eastAsia="Calibri" w:hAnsi="Calibri" w:cs="Calibri"/>
          <w:color w:val="000000" w:themeColor="text1"/>
          <w:sz w:val="22"/>
          <w:szCs w:val="22"/>
        </w:rPr>
        <w:t>Waste</w:t>
      </w:r>
      <w:r w:rsidR="00DA6114">
        <w:tab/>
      </w:r>
      <w:r w:rsidR="00DA6114">
        <w:tab/>
      </w:r>
      <w:r w:rsidRPr="21A3D721">
        <w:rPr>
          <w:rFonts w:ascii="Calibri" w:eastAsia="Calibri" w:hAnsi="Calibri" w:cs="Calibri"/>
          <w:color w:val="000000" w:themeColor="text1"/>
          <w:sz w:val="22"/>
          <w:szCs w:val="22"/>
        </w:rPr>
        <w:t>0.18 kgCO</w:t>
      </w:r>
      <w:r w:rsidRPr="21A3D721">
        <w:rPr>
          <w:rFonts w:ascii="Calibri" w:eastAsia="Calibri" w:hAnsi="Calibri" w:cs="Calibri"/>
          <w:color w:val="000000" w:themeColor="text1"/>
          <w:sz w:val="22"/>
          <w:szCs w:val="22"/>
          <w:vertAlign w:val="subscript"/>
        </w:rPr>
        <w:t>2</w:t>
      </w:r>
      <w:r w:rsidRPr="21A3D721">
        <w:rPr>
          <w:rFonts w:ascii="Calibri" w:eastAsia="Calibri" w:hAnsi="Calibri" w:cs="Calibri"/>
          <w:color w:val="000000" w:themeColor="text1"/>
          <w:sz w:val="22"/>
          <w:szCs w:val="22"/>
        </w:rPr>
        <w:t>e</w:t>
      </w:r>
    </w:p>
    <w:p w14:paraId="5DBB34E0" w14:textId="72445DA4" w:rsidR="00DA6114" w:rsidRDefault="0327F967" w:rsidP="21A3D721">
      <w:pPr>
        <w:spacing w:after="0" w:line="278" w:lineRule="auto"/>
        <w:rPr>
          <w:rFonts w:ascii="Calibri" w:eastAsia="Calibri" w:hAnsi="Calibri" w:cs="Calibri"/>
          <w:color w:val="000000" w:themeColor="text1"/>
          <w:sz w:val="22"/>
          <w:szCs w:val="22"/>
        </w:rPr>
      </w:pPr>
      <w:r w:rsidRPr="21A3D721">
        <w:rPr>
          <w:rFonts w:ascii="Calibri" w:eastAsia="Calibri" w:hAnsi="Calibri" w:cs="Calibri"/>
          <w:color w:val="000000" w:themeColor="text1"/>
          <w:sz w:val="22"/>
          <w:szCs w:val="22"/>
        </w:rPr>
        <w:t>In the first year (for 7 deliveries), total emissions are 0.855 kgCO</w:t>
      </w:r>
      <w:r w:rsidRPr="21A3D721">
        <w:rPr>
          <w:rFonts w:ascii="Calibri" w:eastAsia="Calibri" w:hAnsi="Calibri" w:cs="Calibri"/>
          <w:color w:val="000000" w:themeColor="text1"/>
          <w:sz w:val="22"/>
          <w:szCs w:val="22"/>
          <w:vertAlign w:val="subscript"/>
        </w:rPr>
        <w:t>2</w:t>
      </w:r>
      <w:r w:rsidRPr="21A3D721">
        <w:rPr>
          <w:rFonts w:ascii="Calibri" w:eastAsia="Calibri" w:hAnsi="Calibri" w:cs="Calibri"/>
          <w:color w:val="000000" w:themeColor="text1"/>
          <w:sz w:val="22"/>
          <w:szCs w:val="22"/>
        </w:rPr>
        <w:t>e per 4 SC injections, 5.99 kgCO2e per patient.</w:t>
      </w:r>
    </w:p>
    <w:p w14:paraId="6E85B3AE" w14:textId="43D2DE9C" w:rsidR="00DA6114" w:rsidRDefault="00DA6114" w:rsidP="21A3D721">
      <w:pPr>
        <w:spacing w:after="0" w:line="278" w:lineRule="auto"/>
        <w:rPr>
          <w:rFonts w:ascii="Calibri" w:eastAsia="Calibri" w:hAnsi="Calibri" w:cs="Calibri"/>
          <w:b/>
          <w:bCs/>
          <w:color w:val="000000" w:themeColor="text1"/>
          <w:sz w:val="22"/>
          <w:szCs w:val="22"/>
        </w:rPr>
      </w:pPr>
    </w:p>
    <w:p w14:paraId="55B4E2F9" w14:textId="5B43F65A" w:rsidR="00DA6114" w:rsidRDefault="0327F967" w:rsidP="21A3D721">
      <w:pPr>
        <w:spacing w:after="0" w:line="278" w:lineRule="auto"/>
        <w:rPr>
          <w:rFonts w:ascii="Calibri" w:eastAsia="Calibri" w:hAnsi="Calibri" w:cs="Calibri"/>
          <w:b/>
          <w:bCs/>
          <w:color w:val="000000" w:themeColor="text1"/>
          <w:sz w:val="22"/>
          <w:szCs w:val="22"/>
        </w:rPr>
      </w:pPr>
      <w:r w:rsidRPr="21A3D721">
        <w:rPr>
          <w:rFonts w:ascii="Calibri" w:eastAsia="Calibri" w:hAnsi="Calibri" w:cs="Calibri"/>
          <w:b/>
          <w:bCs/>
          <w:color w:val="000000" w:themeColor="text1"/>
          <w:sz w:val="22"/>
          <w:szCs w:val="22"/>
        </w:rPr>
        <w:t>Carbon footprint pharmaceutical industry summary</w:t>
      </w:r>
    </w:p>
    <w:p w14:paraId="6B11258A" w14:textId="6B39D567" w:rsidR="00DA6114" w:rsidRDefault="0327F967" w:rsidP="21A3D721">
      <w:pPr>
        <w:shd w:val="clear" w:color="auto" w:fill="FFFFFF" w:themeFill="background1"/>
        <w:spacing w:after="0" w:line="278" w:lineRule="auto"/>
        <w:rPr>
          <w:rFonts w:ascii="Calibri" w:eastAsia="Calibri" w:hAnsi="Calibri" w:cs="Calibri"/>
          <w:color w:val="000000" w:themeColor="text1"/>
          <w:sz w:val="22"/>
          <w:szCs w:val="22"/>
        </w:rPr>
      </w:pPr>
      <w:r w:rsidRPr="21A3D721">
        <w:rPr>
          <w:rFonts w:ascii="Calibri" w:eastAsia="Calibri" w:hAnsi="Calibri" w:cs="Calibri"/>
          <w:color w:val="000000" w:themeColor="text1"/>
          <w:sz w:val="22"/>
          <w:szCs w:val="22"/>
        </w:rPr>
        <w:t xml:space="preserve">We met with Takeda, who supply homecare SC </w:t>
      </w:r>
      <w:r w:rsidR="009576B3">
        <w:rPr>
          <w:rFonts w:ascii="Calibri" w:eastAsia="Calibri" w:hAnsi="Calibri" w:cs="Calibri"/>
          <w:color w:val="000000" w:themeColor="text1"/>
          <w:sz w:val="22"/>
          <w:szCs w:val="22"/>
        </w:rPr>
        <w:t>Vedolizumab</w:t>
      </w:r>
      <w:r w:rsidRPr="21A3D721">
        <w:rPr>
          <w:rFonts w:ascii="Calibri" w:eastAsia="Calibri" w:hAnsi="Calibri" w:cs="Calibri"/>
          <w:color w:val="000000" w:themeColor="text1"/>
          <w:sz w:val="22"/>
          <w:szCs w:val="22"/>
        </w:rPr>
        <w:t xml:space="preserve">, however their carbon footprint was close book to the Newcastle Hospitals. Therefore, comparing the carbon footprint of SC and IV </w:t>
      </w:r>
      <w:r w:rsidR="009576B3">
        <w:rPr>
          <w:rFonts w:ascii="Calibri" w:eastAsia="Calibri" w:hAnsi="Calibri" w:cs="Calibri"/>
          <w:color w:val="000000" w:themeColor="text1"/>
          <w:sz w:val="22"/>
          <w:szCs w:val="22"/>
        </w:rPr>
        <w:t>Vedolizumab</w:t>
      </w:r>
      <w:r w:rsidRPr="21A3D721">
        <w:rPr>
          <w:rFonts w:ascii="Calibri" w:eastAsia="Calibri" w:hAnsi="Calibri" w:cs="Calibri"/>
          <w:color w:val="000000" w:themeColor="text1"/>
          <w:sz w:val="22"/>
          <w:szCs w:val="22"/>
        </w:rPr>
        <w:t xml:space="preserve"> is beyond the scope of this project.</w:t>
      </w:r>
    </w:p>
    <w:p w14:paraId="38AA67B9" w14:textId="16B12E41" w:rsidR="00DA6114" w:rsidRDefault="00DA6114" w:rsidP="21A3D721">
      <w:pPr>
        <w:shd w:val="clear" w:color="auto" w:fill="FFFFFF" w:themeFill="background1"/>
        <w:spacing w:after="0" w:line="278" w:lineRule="auto"/>
        <w:rPr>
          <w:rFonts w:ascii="Calibri" w:eastAsia="Calibri" w:hAnsi="Calibri" w:cs="Calibri"/>
          <w:color w:val="000000" w:themeColor="text1"/>
          <w:sz w:val="22"/>
          <w:szCs w:val="22"/>
        </w:rPr>
      </w:pPr>
    </w:p>
    <w:p w14:paraId="69C529CE" w14:textId="78937461" w:rsidR="00DA6114" w:rsidRDefault="0327F967" w:rsidP="21A3D721">
      <w:pPr>
        <w:spacing w:after="0" w:line="278" w:lineRule="auto"/>
        <w:rPr>
          <w:rFonts w:ascii="Calibri" w:eastAsia="Calibri" w:hAnsi="Calibri" w:cs="Calibri"/>
          <w:sz w:val="22"/>
          <w:szCs w:val="22"/>
        </w:rPr>
      </w:pPr>
      <w:r w:rsidRPr="21A3D721">
        <w:rPr>
          <w:rFonts w:ascii="Calibri" w:eastAsia="Calibri" w:hAnsi="Calibri" w:cs="Calibri"/>
          <w:sz w:val="22"/>
          <w:szCs w:val="22"/>
        </w:rPr>
        <w:t>Consequently, environmental sustainability benefits are likely to result from reduced hospital resource utilisation, lower consumption of materials, and decreased waste generation within the hospital setting.</w:t>
      </w:r>
    </w:p>
    <w:p w14:paraId="1A989658" w14:textId="3DFCFFE1" w:rsidR="00DA6114" w:rsidRDefault="00DA6114" w:rsidP="005D6F1E">
      <w:pPr>
        <w:spacing w:after="0" w:line="278" w:lineRule="auto"/>
      </w:pPr>
    </w:p>
    <w:p w14:paraId="70DEE440" w14:textId="198A4FD7" w:rsidR="00DA6114" w:rsidRDefault="00DA6114" w:rsidP="005D6F1E">
      <w:pPr>
        <w:shd w:val="clear" w:color="auto" w:fill="FFFFFF" w:themeFill="background1"/>
        <w:spacing w:after="0" w:line="278" w:lineRule="auto"/>
      </w:pPr>
    </w:p>
    <w:p w14:paraId="52C57C36" w14:textId="654405CD" w:rsidR="00DA6114" w:rsidRDefault="00DA6114" w:rsidP="005D6F1E">
      <w:pPr>
        <w:shd w:val="clear" w:color="auto" w:fill="FFFFFF" w:themeFill="background1"/>
        <w:spacing w:after="0" w:line="278" w:lineRule="auto"/>
      </w:pPr>
    </w:p>
    <w:p w14:paraId="5E5787A5" w14:textId="4348CDE9" w:rsidR="00DA6114" w:rsidRDefault="00DA6114" w:rsidP="005D6F1E">
      <w:pPr>
        <w:spacing w:line="278" w:lineRule="auto"/>
      </w:pPr>
    </w:p>
    <w:sectPr w:rsidR="00DA6114" w:rsidSect="00EA7488">
      <w:footerReference w:type="default" r:id="rId16"/>
      <w:headerReference w:type="first" r:id="rId17"/>
      <w:footerReference w:type="first" r:id="rId18"/>
      <w:pgSz w:w="11906" w:h="16838"/>
      <w:pgMar w:top="1418"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CFDF4C" w14:textId="77777777" w:rsidR="007E7E11" w:rsidRDefault="007E7E11">
      <w:pPr>
        <w:spacing w:after="0" w:line="240" w:lineRule="auto"/>
      </w:pPr>
      <w:r>
        <w:separator/>
      </w:r>
    </w:p>
  </w:endnote>
  <w:endnote w:type="continuationSeparator" w:id="0">
    <w:p w14:paraId="4BAB6648" w14:textId="77777777" w:rsidR="007E7E11" w:rsidRDefault="007E7E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Narrow">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489CEE43" w14:paraId="11196A3F" w14:textId="77777777" w:rsidTr="489CEE43">
      <w:trPr>
        <w:trHeight w:val="300"/>
      </w:trPr>
      <w:tc>
        <w:tcPr>
          <w:tcW w:w="3005" w:type="dxa"/>
        </w:tcPr>
        <w:p w14:paraId="5B20A2E8" w14:textId="29554CF1" w:rsidR="489CEE43" w:rsidRDefault="489CEE43" w:rsidP="489CEE43">
          <w:pPr>
            <w:pStyle w:val="Header"/>
            <w:ind w:left="-115"/>
          </w:pPr>
        </w:p>
      </w:tc>
      <w:tc>
        <w:tcPr>
          <w:tcW w:w="3005" w:type="dxa"/>
        </w:tcPr>
        <w:p w14:paraId="584FD2CD" w14:textId="34EDC8BE" w:rsidR="489CEE43" w:rsidRDefault="489CEE43" w:rsidP="489CEE43">
          <w:pPr>
            <w:pStyle w:val="Header"/>
            <w:jc w:val="center"/>
          </w:pPr>
        </w:p>
      </w:tc>
      <w:tc>
        <w:tcPr>
          <w:tcW w:w="3005" w:type="dxa"/>
        </w:tcPr>
        <w:p w14:paraId="31ADC9E8" w14:textId="6AAEF2CA" w:rsidR="489CEE43" w:rsidRDefault="489CEE43" w:rsidP="489CEE43">
          <w:pPr>
            <w:pStyle w:val="Header"/>
            <w:ind w:right="-115"/>
            <w:jc w:val="right"/>
          </w:pPr>
          <w:r>
            <w:fldChar w:fldCharType="begin"/>
          </w:r>
          <w:r>
            <w:instrText>PAGE</w:instrText>
          </w:r>
          <w:r>
            <w:fldChar w:fldCharType="separate"/>
          </w:r>
          <w:r w:rsidR="004F69CE">
            <w:rPr>
              <w:noProof/>
            </w:rPr>
            <w:t>8</w:t>
          </w:r>
          <w:r>
            <w:fldChar w:fldCharType="end"/>
          </w:r>
        </w:p>
      </w:tc>
    </w:tr>
  </w:tbl>
  <w:p w14:paraId="10743D9B" w14:textId="31FC128C" w:rsidR="00A806C0" w:rsidRDefault="00A806C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9906696"/>
      <w:docPartObj>
        <w:docPartGallery w:val="Page Numbers (Bottom of Page)"/>
        <w:docPartUnique/>
      </w:docPartObj>
    </w:sdtPr>
    <w:sdtEndPr>
      <w:rPr>
        <w:noProof/>
      </w:rPr>
    </w:sdtEndPr>
    <w:sdtContent>
      <w:p w14:paraId="7A38BFD3" w14:textId="0FD816A2" w:rsidR="009D44C0" w:rsidRDefault="009D44C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3057AE6" w14:textId="0C8E3D7A" w:rsidR="00A806C0" w:rsidRDefault="00A806C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AE8AAD" w14:textId="77777777" w:rsidR="007E7E11" w:rsidRDefault="007E7E11">
      <w:pPr>
        <w:spacing w:after="0" w:line="240" w:lineRule="auto"/>
      </w:pPr>
      <w:r>
        <w:separator/>
      </w:r>
    </w:p>
  </w:footnote>
  <w:footnote w:type="continuationSeparator" w:id="0">
    <w:p w14:paraId="335A12F5" w14:textId="77777777" w:rsidR="007E7E11" w:rsidRDefault="007E7E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22E4E8" w14:textId="72F11699" w:rsidR="0091070A" w:rsidRDefault="00982964">
    <w:pPr>
      <w:pStyle w:val="Header"/>
    </w:pPr>
    <w:r w:rsidRPr="00074F81">
      <w:rPr>
        <w:rFonts w:ascii="Calibri" w:eastAsia="Calibri" w:hAnsi="Calibri" w:cs="Calibri"/>
        <w:noProof/>
        <w:color w:val="000000"/>
        <w:kern w:val="2"/>
        <w:sz w:val="22"/>
        <w:szCs w:val="22"/>
        <w:lang w:eastAsia="en-US"/>
        <w14:ligatures w14:val="standardContextual"/>
      </w:rPr>
      <w:drawing>
        <wp:anchor distT="0" distB="0" distL="114300" distR="114300" simplePos="0" relativeHeight="251658240" behindDoc="0" locked="0" layoutInCell="1" allowOverlap="1" wp14:anchorId="1E13DDF7" wp14:editId="1D797050">
          <wp:simplePos x="0" y="0"/>
          <wp:positionH relativeFrom="margin">
            <wp:posOffset>1352550</wp:posOffset>
          </wp:positionH>
          <wp:positionV relativeFrom="paragraph">
            <wp:posOffset>-215265</wp:posOffset>
          </wp:positionV>
          <wp:extent cx="1315720" cy="567055"/>
          <wp:effectExtent l="0" t="0" r="0" b="4445"/>
          <wp:wrapNone/>
          <wp:docPr id="1706782207" name="Picture 3" descr="A logo for a health care company&#10;&#10;AI-generated content may be incorrect.">
            <a:extLst xmlns:a="http://schemas.openxmlformats.org/drawingml/2006/main">
              <a:ext uri="{FF2B5EF4-FFF2-40B4-BE49-F238E27FC236}">
                <a16:creationId xmlns:a16="http://schemas.microsoft.com/office/drawing/2014/main" id="{D4217CEE-889A-4042-A763-310C65672FA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5300957" name="Picture 3" descr="A logo for a health care company&#10;&#10;AI-generated content may be incorrect."/>
                  <pic:cNvPicPr/>
                </pic:nvPicPr>
                <pic:blipFill>
                  <a:blip r:embed="rId1"/>
                  <a:stretch>
                    <a:fillRect/>
                  </a:stretch>
                </pic:blipFill>
                <pic:spPr>
                  <a:xfrm>
                    <a:off x="0" y="0"/>
                    <a:ext cx="1315720" cy="567055"/>
                  </a:xfrm>
                  <a:prstGeom prst="rect">
                    <a:avLst/>
                  </a:prstGeom>
                </pic:spPr>
              </pic:pic>
            </a:graphicData>
          </a:graphic>
        </wp:anchor>
      </w:drawing>
    </w:r>
    <w:r w:rsidRPr="00074F81">
      <w:rPr>
        <w:rFonts w:ascii="Calibri" w:eastAsia="Calibri" w:hAnsi="Calibri" w:cs="Calibri"/>
        <w:noProof/>
        <w:color w:val="000000"/>
        <w:kern w:val="2"/>
        <w:sz w:val="22"/>
        <w:szCs w:val="22"/>
        <w:lang w:eastAsia="en-US"/>
        <w14:ligatures w14:val="standardContextual"/>
      </w:rPr>
      <w:drawing>
        <wp:anchor distT="0" distB="0" distL="114300" distR="114300" simplePos="0" relativeHeight="251658243" behindDoc="0" locked="0" layoutInCell="1" allowOverlap="1" wp14:anchorId="248A0378" wp14:editId="3B39B2AA">
          <wp:simplePos x="0" y="0"/>
          <wp:positionH relativeFrom="column">
            <wp:posOffset>4207510</wp:posOffset>
          </wp:positionH>
          <wp:positionV relativeFrom="paragraph">
            <wp:posOffset>-250190</wp:posOffset>
          </wp:positionV>
          <wp:extent cx="539750" cy="573405"/>
          <wp:effectExtent l="0" t="0" r="0" b="0"/>
          <wp:wrapNone/>
          <wp:docPr id="672308074" name="Picture 2" descr="A logo with black and blue letters&#10;&#10;AI-generated content may be incorrect.">
            <a:extLst xmlns:a="http://schemas.openxmlformats.org/drawingml/2006/main">
              <a:ext uri="{FF2B5EF4-FFF2-40B4-BE49-F238E27FC236}">
                <a16:creationId xmlns:a16="http://schemas.microsoft.com/office/drawing/2014/main" id="{A2F25905-058F-437F-ABED-2398FBABEF1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7206946" name="Picture 2" descr="A logo with black and blue letters&#10;&#10;AI-generated content may be incorrect."/>
                  <pic:cNvPicPr/>
                </pic:nvPicPr>
                <pic:blipFill>
                  <a:blip r:embed="rId2"/>
                  <a:stretch>
                    <a:fillRect/>
                  </a:stretch>
                </pic:blipFill>
                <pic:spPr>
                  <a:xfrm>
                    <a:off x="0" y="0"/>
                    <a:ext cx="539750" cy="573405"/>
                  </a:xfrm>
                  <a:prstGeom prst="rect">
                    <a:avLst/>
                  </a:prstGeom>
                </pic:spPr>
              </pic:pic>
            </a:graphicData>
          </a:graphic>
        </wp:anchor>
      </w:drawing>
    </w:r>
    <w:r>
      <w:rPr>
        <w:rFonts w:ascii="Calibri" w:eastAsia="Calibri" w:hAnsi="Calibri" w:cs="Calibri"/>
        <w:noProof/>
        <w:color w:val="000000"/>
        <w:kern w:val="2"/>
        <w:sz w:val="22"/>
        <w:szCs w:val="22"/>
        <w:lang w:eastAsia="en-US"/>
      </w:rPr>
      <w:drawing>
        <wp:anchor distT="0" distB="0" distL="114300" distR="114300" simplePos="0" relativeHeight="251658244" behindDoc="0" locked="0" layoutInCell="1" allowOverlap="1" wp14:anchorId="559448C5" wp14:editId="670840F0">
          <wp:simplePos x="0" y="0"/>
          <wp:positionH relativeFrom="column">
            <wp:posOffset>5037455</wp:posOffset>
          </wp:positionH>
          <wp:positionV relativeFrom="paragraph">
            <wp:posOffset>-295275</wp:posOffset>
          </wp:positionV>
          <wp:extent cx="1319042" cy="714375"/>
          <wp:effectExtent l="0" t="0" r="0" b="0"/>
          <wp:wrapNone/>
          <wp:docPr id="862072794" name="Picture 1" descr="A white background with blue text&#10;&#10;AI-generated content may be incorrect.">
            <a:extLst xmlns:a="http://schemas.openxmlformats.org/drawingml/2006/main">
              <a:ext uri="{FF2B5EF4-FFF2-40B4-BE49-F238E27FC236}">
                <a16:creationId xmlns:a16="http://schemas.microsoft.com/office/drawing/2014/main" id="{4731C07F-5712-4E33-ABDB-6978F055710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7357518" name="Picture 1" descr="A white background with blue text&#10;&#10;AI-generated content may be incorrect."/>
                  <pic:cNvPicPr/>
                </pic:nvPicPr>
                <pic:blipFill rotWithShape="1">
                  <a:blip r:embed="rId3">
                    <a:extLst>
                      <a:ext uri="{28A0092B-C50C-407E-A947-70E740481C1C}">
                        <a14:useLocalDpi xmlns:a14="http://schemas.microsoft.com/office/drawing/2010/main" val="0"/>
                      </a:ext>
                    </a:extLst>
                  </a:blip>
                  <a:srcRect t="23786" b="22044"/>
                  <a:stretch>
                    <a:fillRect/>
                  </a:stretch>
                </pic:blipFill>
                <pic:spPr bwMode="auto">
                  <a:xfrm>
                    <a:off x="0" y="0"/>
                    <a:ext cx="1319042" cy="7143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074F81">
      <w:rPr>
        <w:rFonts w:ascii="Calibri" w:eastAsia="Calibri" w:hAnsi="Calibri" w:cs="Calibri"/>
        <w:noProof/>
        <w:color w:val="000000"/>
        <w:kern w:val="2"/>
        <w:sz w:val="22"/>
        <w:szCs w:val="22"/>
        <w:lang w:eastAsia="en-US"/>
        <w14:ligatures w14:val="standardContextual"/>
      </w:rPr>
      <w:drawing>
        <wp:anchor distT="0" distB="0" distL="114300" distR="114300" simplePos="0" relativeHeight="251658242" behindDoc="0" locked="0" layoutInCell="1" allowOverlap="1" wp14:anchorId="7EEE4DBD" wp14:editId="625D7634">
          <wp:simplePos x="0" y="0"/>
          <wp:positionH relativeFrom="column">
            <wp:posOffset>2734945</wp:posOffset>
          </wp:positionH>
          <wp:positionV relativeFrom="paragraph">
            <wp:posOffset>-257175</wp:posOffset>
          </wp:positionV>
          <wp:extent cx="1115060" cy="554990"/>
          <wp:effectExtent l="0" t="0" r="8890" b="0"/>
          <wp:wrapNone/>
          <wp:docPr id="316529880" name="Picture 1" descr="A logo with blue and orange text&#10;&#10;AI-generated content may be incorrect.">
            <a:extLst xmlns:a="http://schemas.openxmlformats.org/drawingml/2006/main">
              <a:ext uri="{FF2B5EF4-FFF2-40B4-BE49-F238E27FC236}">
                <a16:creationId xmlns:a16="http://schemas.microsoft.com/office/drawing/2014/main" id="{90C78967-058D-456F-81B6-436CEFC38A3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83672" name="Picture 1" descr="A logo with blue and orange text&#10;&#10;AI-generated content may be incorrect."/>
                  <pic:cNvPicPr/>
                </pic:nvPicPr>
                <pic:blipFill>
                  <a:blip r:embed="rId4"/>
                  <a:stretch>
                    <a:fillRect/>
                  </a:stretch>
                </pic:blipFill>
                <pic:spPr>
                  <a:xfrm>
                    <a:off x="0" y="0"/>
                    <a:ext cx="1115060" cy="554990"/>
                  </a:xfrm>
                  <a:prstGeom prst="rect">
                    <a:avLst/>
                  </a:prstGeom>
                </pic:spPr>
              </pic:pic>
            </a:graphicData>
          </a:graphic>
        </wp:anchor>
      </w:drawing>
    </w:r>
    <w:r>
      <w:rPr>
        <w:noProof/>
      </w:rPr>
      <w:drawing>
        <wp:anchor distT="0" distB="0" distL="114300" distR="114300" simplePos="0" relativeHeight="251658241" behindDoc="0" locked="0" layoutInCell="1" allowOverlap="1" wp14:anchorId="0A5A288C" wp14:editId="0F439690">
          <wp:simplePos x="0" y="0"/>
          <wp:positionH relativeFrom="column">
            <wp:posOffset>-838200</wp:posOffset>
          </wp:positionH>
          <wp:positionV relativeFrom="paragraph">
            <wp:posOffset>-304800</wp:posOffset>
          </wp:positionV>
          <wp:extent cx="2169829" cy="609600"/>
          <wp:effectExtent l="0" t="0" r="1905" b="0"/>
          <wp:wrapNone/>
          <wp:docPr id="1421194534" name="Picture 4" descr="A close-up of a logo&#10;&#10;AI-generated content may be incorrect.">
            <a:extLst xmlns:a="http://schemas.openxmlformats.org/drawingml/2006/main">
              <a:ext uri="{FF2B5EF4-FFF2-40B4-BE49-F238E27FC236}">
                <a16:creationId xmlns:a16="http://schemas.microsoft.com/office/drawing/2014/main" id="{701B8EDE-9CFC-4F5F-A6D2-322B4770740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2210792" name="Picture 4" descr="A close-up of a logo&#10;&#10;AI-generated content may be incorrect."/>
                  <pic:cNvPicPr/>
                </pic:nvPicPr>
                <pic:blipFill>
                  <a:blip r:embed="rId5"/>
                  <a:stretch>
                    <a:fillRect/>
                  </a:stretch>
                </pic:blipFill>
                <pic:spPr>
                  <a:xfrm>
                    <a:off x="0" y="0"/>
                    <a:ext cx="2169829" cy="6096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B78CA"/>
    <w:multiLevelType w:val="hybridMultilevel"/>
    <w:tmpl w:val="4CE206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796C68"/>
    <w:multiLevelType w:val="hybridMultilevel"/>
    <w:tmpl w:val="5E5A2A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9B1164"/>
    <w:multiLevelType w:val="hybridMultilevel"/>
    <w:tmpl w:val="8736B51C"/>
    <w:lvl w:ilvl="0" w:tplc="989044AC">
      <w:start w:val="1"/>
      <w:numFmt w:val="bullet"/>
      <w:lvlText w:val=""/>
      <w:lvlJc w:val="left"/>
      <w:pPr>
        <w:ind w:left="720" w:hanging="360"/>
      </w:pPr>
      <w:rPr>
        <w:rFonts w:ascii="Symbol" w:hAnsi="Symbol" w:hint="default"/>
      </w:rPr>
    </w:lvl>
    <w:lvl w:ilvl="1" w:tplc="EF6A4476">
      <w:start w:val="1"/>
      <w:numFmt w:val="bullet"/>
      <w:lvlText w:val="o"/>
      <w:lvlJc w:val="left"/>
      <w:pPr>
        <w:ind w:left="1440" w:hanging="360"/>
      </w:pPr>
      <w:rPr>
        <w:rFonts w:ascii="Courier New" w:hAnsi="Courier New" w:hint="default"/>
      </w:rPr>
    </w:lvl>
    <w:lvl w:ilvl="2" w:tplc="B866A6A2">
      <w:start w:val="1"/>
      <w:numFmt w:val="bullet"/>
      <w:lvlText w:val=""/>
      <w:lvlJc w:val="left"/>
      <w:pPr>
        <w:ind w:left="2160" w:hanging="360"/>
      </w:pPr>
      <w:rPr>
        <w:rFonts w:ascii="Wingdings" w:hAnsi="Wingdings" w:hint="default"/>
      </w:rPr>
    </w:lvl>
    <w:lvl w:ilvl="3" w:tplc="22DA71C6">
      <w:start w:val="1"/>
      <w:numFmt w:val="bullet"/>
      <w:lvlText w:val=""/>
      <w:lvlJc w:val="left"/>
      <w:pPr>
        <w:ind w:left="2880" w:hanging="360"/>
      </w:pPr>
      <w:rPr>
        <w:rFonts w:ascii="Symbol" w:hAnsi="Symbol" w:hint="default"/>
      </w:rPr>
    </w:lvl>
    <w:lvl w:ilvl="4" w:tplc="38FC9B34">
      <w:start w:val="1"/>
      <w:numFmt w:val="bullet"/>
      <w:lvlText w:val="o"/>
      <w:lvlJc w:val="left"/>
      <w:pPr>
        <w:ind w:left="3600" w:hanging="360"/>
      </w:pPr>
      <w:rPr>
        <w:rFonts w:ascii="Courier New" w:hAnsi="Courier New" w:hint="default"/>
      </w:rPr>
    </w:lvl>
    <w:lvl w:ilvl="5" w:tplc="AB0210A4">
      <w:start w:val="1"/>
      <w:numFmt w:val="bullet"/>
      <w:lvlText w:val=""/>
      <w:lvlJc w:val="left"/>
      <w:pPr>
        <w:ind w:left="4320" w:hanging="360"/>
      </w:pPr>
      <w:rPr>
        <w:rFonts w:ascii="Wingdings" w:hAnsi="Wingdings" w:hint="default"/>
      </w:rPr>
    </w:lvl>
    <w:lvl w:ilvl="6" w:tplc="C1EC028A">
      <w:start w:val="1"/>
      <w:numFmt w:val="bullet"/>
      <w:lvlText w:val=""/>
      <w:lvlJc w:val="left"/>
      <w:pPr>
        <w:ind w:left="5040" w:hanging="360"/>
      </w:pPr>
      <w:rPr>
        <w:rFonts w:ascii="Symbol" w:hAnsi="Symbol" w:hint="default"/>
      </w:rPr>
    </w:lvl>
    <w:lvl w:ilvl="7" w:tplc="AB80F52A">
      <w:start w:val="1"/>
      <w:numFmt w:val="bullet"/>
      <w:lvlText w:val="o"/>
      <w:lvlJc w:val="left"/>
      <w:pPr>
        <w:ind w:left="5760" w:hanging="360"/>
      </w:pPr>
      <w:rPr>
        <w:rFonts w:ascii="Courier New" w:hAnsi="Courier New" w:hint="default"/>
      </w:rPr>
    </w:lvl>
    <w:lvl w:ilvl="8" w:tplc="D44CF3BC">
      <w:start w:val="1"/>
      <w:numFmt w:val="bullet"/>
      <w:lvlText w:val=""/>
      <w:lvlJc w:val="left"/>
      <w:pPr>
        <w:ind w:left="6480" w:hanging="360"/>
      </w:pPr>
      <w:rPr>
        <w:rFonts w:ascii="Wingdings" w:hAnsi="Wingdings" w:hint="default"/>
      </w:rPr>
    </w:lvl>
  </w:abstractNum>
  <w:abstractNum w:abstractNumId="3" w15:restartNumberingAfterBreak="0">
    <w:nsid w:val="11E47FB7"/>
    <w:multiLevelType w:val="hybridMultilevel"/>
    <w:tmpl w:val="E452A920"/>
    <w:lvl w:ilvl="0" w:tplc="D0F6E5C6">
      <w:start w:val="1"/>
      <w:numFmt w:val="bullet"/>
      <w:lvlText w:val=""/>
      <w:lvlJc w:val="left"/>
      <w:pPr>
        <w:ind w:left="720" w:hanging="360"/>
      </w:pPr>
      <w:rPr>
        <w:rFonts w:ascii="Symbol" w:hAnsi="Symbol" w:hint="default"/>
      </w:rPr>
    </w:lvl>
    <w:lvl w:ilvl="1" w:tplc="9C1C7E48">
      <w:start w:val="1"/>
      <w:numFmt w:val="bullet"/>
      <w:lvlText w:val="o"/>
      <w:lvlJc w:val="left"/>
      <w:pPr>
        <w:ind w:left="1440" w:hanging="360"/>
      </w:pPr>
      <w:rPr>
        <w:rFonts w:ascii="Courier New" w:hAnsi="Courier New" w:hint="default"/>
      </w:rPr>
    </w:lvl>
    <w:lvl w:ilvl="2" w:tplc="32C66394">
      <w:start w:val="1"/>
      <w:numFmt w:val="bullet"/>
      <w:lvlText w:val=""/>
      <w:lvlJc w:val="left"/>
      <w:pPr>
        <w:ind w:left="2160" w:hanging="360"/>
      </w:pPr>
      <w:rPr>
        <w:rFonts w:ascii="Wingdings" w:hAnsi="Wingdings" w:hint="default"/>
      </w:rPr>
    </w:lvl>
    <w:lvl w:ilvl="3" w:tplc="B66CC0AE">
      <w:start w:val="1"/>
      <w:numFmt w:val="bullet"/>
      <w:lvlText w:val=""/>
      <w:lvlJc w:val="left"/>
      <w:pPr>
        <w:ind w:left="2880" w:hanging="360"/>
      </w:pPr>
      <w:rPr>
        <w:rFonts w:ascii="Symbol" w:hAnsi="Symbol" w:hint="default"/>
      </w:rPr>
    </w:lvl>
    <w:lvl w:ilvl="4" w:tplc="8954C8AE">
      <w:start w:val="1"/>
      <w:numFmt w:val="bullet"/>
      <w:lvlText w:val="o"/>
      <w:lvlJc w:val="left"/>
      <w:pPr>
        <w:ind w:left="3600" w:hanging="360"/>
      </w:pPr>
      <w:rPr>
        <w:rFonts w:ascii="Courier New" w:hAnsi="Courier New" w:hint="default"/>
      </w:rPr>
    </w:lvl>
    <w:lvl w:ilvl="5" w:tplc="581A4BFA">
      <w:start w:val="1"/>
      <w:numFmt w:val="bullet"/>
      <w:lvlText w:val=""/>
      <w:lvlJc w:val="left"/>
      <w:pPr>
        <w:ind w:left="4320" w:hanging="360"/>
      </w:pPr>
      <w:rPr>
        <w:rFonts w:ascii="Wingdings" w:hAnsi="Wingdings" w:hint="default"/>
      </w:rPr>
    </w:lvl>
    <w:lvl w:ilvl="6" w:tplc="02CA4774">
      <w:start w:val="1"/>
      <w:numFmt w:val="bullet"/>
      <w:lvlText w:val=""/>
      <w:lvlJc w:val="left"/>
      <w:pPr>
        <w:ind w:left="5040" w:hanging="360"/>
      </w:pPr>
      <w:rPr>
        <w:rFonts w:ascii="Symbol" w:hAnsi="Symbol" w:hint="default"/>
      </w:rPr>
    </w:lvl>
    <w:lvl w:ilvl="7" w:tplc="A4166B9E">
      <w:start w:val="1"/>
      <w:numFmt w:val="bullet"/>
      <w:lvlText w:val="o"/>
      <w:lvlJc w:val="left"/>
      <w:pPr>
        <w:ind w:left="5760" w:hanging="360"/>
      </w:pPr>
      <w:rPr>
        <w:rFonts w:ascii="Courier New" w:hAnsi="Courier New" w:hint="default"/>
      </w:rPr>
    </w:lvl>
    <w:lvl w:ilvl="8" w:tplc="29E4762C">
      <w:start w:val="1"/>
      <w:numFmt w:val="bullet"/>
      <w:lvlText w:val=""/>
      <w:lvlJc w:val="left"/>
      <w:pPr>
        <w:ind w:left="6480" w:hanging="360"/>
      </w:pPr>
      <w:rPr>
        <w:rFonts w:ascii="Wingdings" w:hAnsi="Wingdings" w:hint="default"/>
      </w:rPr>
    </w:lvl>
  </w:abstractNum>
  <w:abstractNum w:abstractNumId="4" w15:restartNumberingAfterBreak="0">
    <w:nsid w:val="16741D7C"/>
    <w:multiLevelType w:val="hybridMultilevel"/>
    <w:tmpl w:val="BA12B83E"/>
    <w:lvl w:ilvl="0" w:tplc="92B6D94C">
      <w:start w:val="1"/>
      <w:numFmt w:val="bullet"/>
      <w:lvlText w:val=""/>
      <w:lvlJc w:val="left"/>
      <w:pPr>
        <w:ind w:left="720" w:hanging="360"/>
      </w:pPr>
      <w:rPr>
        <w:rFonts w:ascii="Symbol" w:hAnsi="Symbol" w:hint="default"/>
      </w:rPr>
    </w:lvl>
    <w:lvl w:ilvl="1" w:tplc="FC26CFB8">
      <w:start w:val="1"/>
      <w:numFmt w:val="bullet"/>
      <w:lvlText w:val="o"/>
      <w:lvlJc w:val="left"/>
      <w:pPr>
        <w:ind w:left="1440" w:hanging="360"/>
      </w:pPr>
      <w:rPr>
        <w:rFonts w:ascii="Courier New" w:hAnsi="Courier New" w:hint="default"/>
      </w:rPr>
    </w:lvl>
    <w:lvl w:ilvl="2" w:tplc="827C6068">
      <w:start w:val="1"/>
      <w:numFmt w:val="bullet"/>
      <w:lvlText w:val=""/>
      <w:lvlJc w:val="left"/>
      <w:pPr>
        <w:ind w:left="2160" w:hanging="360"/>
      </w:pPr>
      <w:rPr>
        <w:rFonts w:ascii="Wingdings" w:hAnsi="Wingdings" w:hint="default"/>
      </w:rPr>
    </w:lvl>
    <w:lvl w:ilvl="3" w:tplc="07861512">
      <w:start w:val="1"/>
      <w:numFmt w:val="bullet"/>
      <w:lvlText w:val=""/>
      <w:lvlJc w:val="left"/>
      <w:pPr>
        <w:ind w:left="2880" w:hanging="360"/>
      </w:pPr>
      <w:rPr>
        <w:rFonts w:ascii="Symbol" w:hAnsi="Symbol" w:hint="default"/>
      </w:rPr>
    </w:lvl>
    <w:lvl w:ilvl="4" w:tplc="D76E15EE">
      <w:start w:val="1"/>
      <w:numFmt w:val="bullet"/>
      <w:lvlText w:val="o"/>
      <w:lvlJc w:val="left"/>
      <w:pPr>
        <w:ind w:left="3600" w:hanging="360"/>
      </w:pPr>
      <w:rPr>
        <w:rFonts w:ascii="Courier New" w:hAnsi="Courier New" w:hint="default"/>
      </w:rPr>
    </w:lvl>
    <w:lvl w:ilvl="5" w:tplc="BA329B1E">
      <w:start w:val="1"/>
      <w:numFmt w:val="bullet"/>
      <w:lvlText w:val=""/>
      <w:lvlJc w:val="left"/>
      <w:pPr>
        <w:ind w:left="4320" w:hanging="360"/>
      </w:pPr>
      <w:rPr>
        <w:rFonts w:ascii="Wingdings" w:hAnsi="Wingdings" w:hint="default"/>
      </w:rPr>
    </w:lvl>
    <w:lvl w:ilvl="6" w:tplc="4DF4E918">
      <w:start w:val="1"/>
      <w:numFmt w:val="bullet"/>
      <w:lvlText w:val=""/>
      <w:lvlJc w:val="left"/>
      <w:pPr>
        <w:ind w:left="5040" w:hanging="360"/>
      </w:pPr>
      <w:rPr>
        <w:rFonts w:ascii="Symbol" w:hAnsi="Symbol" w:hint="default"/>
      </w:rPr>
    </w:lvl>
    <w:lvl w:ilvl="7" w:tplc="CCE04688">
      <w:start w:val="1"/>
      <w:numFmt w:val="bullet"/>
      <w:lvlText w:val="o"/>
      <w:lvlJc w:val="left"/>
      <w:pPr>
        <w:ind w:left="5760" w:hanging="360"/>
      </w:pPr>
      <w:rPr>
        <w:rFonts w:ascii="Courier New" w:hAnsi="Courier New" w:hint="default"/>
      </w:rPr>
    </w:lvl>
    <w:lvl w:ilvl="8" w:tplc="667E4F08">
      <w:start w:val="1"/>
      <w:numFmt w:val="bullet"/>
      <w:lvlText w:val=""/>
      <w:lvlJc w:val="left"/>
      <w:pPr>
        <w:ind w:left="6480" w:hanging="360"/>
      </w:pPr>
      <w:rPr>
        <w:rFonts w:ascii="Wingdings" w:hAnsi="Wingdings" w:hint="default"/>
      </w:rPr>
    </w:lvl>
  </w:abstractNum>
  <w:abstractNum w:abstractNumId="5" w15:restartNumberingAfterBreak="0">
    <w:nsid w:val="20273EC1"/>
    <w:multiLevelType w:val="hybridMultilevel"/>
    <w:tmpl w:val="88D4A6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1242CAA"/>
    <w:multiLevelType w:val="hybridMultilevel"/>
    <w:tmpl w:val="7F509E40"/>
    <w:lvl w:ilvl="0" w:tplc="0FC6791E">
      <w:start w:val="1"/>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2AC2572"/>
    <w:multiLevelType w:val="hybridMultilevel"/>
    <w:tmpl w:val="8600538C"/>
    <w:lvl w:ilvl="0" w:tplc="90720674">
      <w:start w:val="1"/>
      <w:numFmt w:val="bullet"/>
      <w:lvlText w:val=""/>
      <w:lvlJc w:val="left"/>
      <w:pPr>
        <w:ind w:left="720" w:hanging="360"/>
      </w:pPr>
      <w:rPr>
        <w:rFonts w:ascii="Symbol" w:hAnsi="Symbol" w:hint="default"/>
      </w:rPr>
    </w:lvl>
    <w:lvl w:ilvl="1" w:tplc="00A07CFC">
      <w:start w:val="1"/>
      <w:numFmt w:val="bullet"/>
      <w:lvlText w:val="o"/>
      <w:lvlJc w:val="left"/>
      <w:pPr>
        <w:ind w:left="1440" w:hanging="360"/>
      </w:pPr>
      <w:rPr>
        <w:rFonts w:ascii="Courier New" w:hAnsi="Courier New" w:hint="default"/>
      </w:rPr>
    </w:lvl>
    <w:lvl w:ilvl="2" w:tplc="40F66D82">
      <w:start w:val="1"/>
      <w:numFmt w:val="bullet"/>
      <w:lvlText w:val=""/>
      <w:lvlJc w:val="left"/>
      <w:pPr>
        <w:ind w:left="2160" w:hanging="360"/>
      </w:pPr>
      <w:rPr>
        <w:rFonts w:ascii="Wingdings" w:hAnsi="Wingdings" w:hint="default"/>
      </w:rPr>
    </w:lvl>
    <w:lvl w:ilvl="3" w:tplc="7EAAA170">
      <w:start w:val="1"/>
      <w:numFmt w:val="bullet"/>
      <w:lvlText w:val=""/>
      <w:lvlJc w:val="left"/>
      <w:pPr>
        <w:ind w:left="2880" w:hanging="360"/>
      </w:pPr>
      <w:rPr>
        <w:rFonts w:ascii="Symbol" w:hAnsi="Symbol" w:hint="default"/>
      </w:rPr>
    </w:lvl>
    <w:lvl w:ilvl="4" w:tplc="D7103054">
      <w:start w:val="1"/>
      <w:numFmt w:val="bullet"/>
      <w:lvlText w:val="o"/>
      <w:lvlJc w:val="left"/>
      <w:pPr>
        <w:ind w:left="3600" w:hanging="360"/>
      </w:pPr>
      <w:rPr>
        <w:rFonts w:ascii="Courier New" w:hAnsi="Courier New" w:hint="default"/>
      </w:rPr>
    </w:lvl>
    <w:lvl w:ilvl="5" w:tplc="7C288302">
      <w:start w:val="1"/>
      <w:numFmt w:val="bullet"/>
      <w:lvlText w:val=""/>
      <w:lvlJc w:val="left"/>
      <w:pPr>
        <w:ind w:left="4320" w:hanging="360"/>
      </w:pPr>
      <w:rPr>
        <w:rFonts w:ascii="Wingdings" w:hAnsi="Wingdings" w:hint="default"/>
      </w:rPr>
    </w:lvl>
    <w:lvl w:ilvl="6" w:tplc="6E32E662">
      <w:start w:val="1"/>
      <w:numFmt w:val="bullet"/>
      <w:lvlText w:val=""/>
      <w:lvlJc w:val="left"/>
      <w:pPr>
        <w:ind w:left="5040" w:hanging="360"/>
      </w:pPr>
      <w:rPr>
        <w:rFonts w:ascii="Symbol" w:hAnsi="Symbol" w:hint="default"/>
      </w:rPr>
    </w:lvl>
    <w:lvl w:ilvl="7" w:tplc="E5C67D7E">
      <w:start w:val="1"/>
      <w:numFmt w:val="bullet"/>
      <w:lvlText w:val="o"/>
      <w:lvlJc w:val="left"/>
      <w:pPr>
        <w:ind w:left="5760" w:hanging="360"/>
      </w:pPr>
      <w:rPr>
        <w:rFonts w:ascii="Courier New" w:hAnsi="Courier New" w:hint="default"/>
      </w:rPr>
    </w:lvl>
    <w:lvl w:ilvl="8" w:tplc="CA909178">
      <w:start w:val="1"/>
      <w:numFmt w:val="bullet"/>
      <w:lvlText w:val=""/>
      <w:lvlJc w:val="left"/>
      <w:pPr>
        <w:ind w:left="6480" w:hanging="360"/>
      </w:pPr>
      <w:rPr>
        <w:rFonts w:ascii="Wingdings" w:hAnsi="Wingdings" w:hint="default"/>
      </w:rPr>
    </w:lvl>
  </w:abstractNum>
  <w:abstractNum w:abstractNumId="8" w15:restartNumberingAfterBreak="0">
    <w:nsid w:val="24C14FC6"/>
    <w:multiLevelType w:val="hybridMultilevel"/>
    <w:tmpl w:val="6EB0C674"/>
    <w:lvl w:ilvl="0" w:tplc="F4E6A68A">
      <w:start w:val="1"/>
      <w:numFmt w:val="bullet"/>
      <w:lvlText w:val=""/>
      <w:lvlJc w:val="left"/>
      <w:pPr>
        <w:ind w:left="720" w:hanging="360"/>
      </w:pPr>
      <w:rPr>
        <w:rFonts w:ascii="Symbol" w:hAnsi="Symbol" w:hint="default"/>
      </w:rPr>
    </w:lvl>
    <w:lvl w:ilvl="1" w:tplc="AB7E7F76">
      <w:start w:val="1"/>
      <w:numFmt w:val="bullet"/>
      <w:lvlText w:val="o"/>
      <w:lvlJc w:val="left"/>
      <w:pPr>
        <w:ind w:left="1440" w:hanging="360"/>
      </w:pPr>
      <w:rPr>
        <w:rFonts w:ascii="Courier New" w:hAnsi="Courier New" w:hint="default"/>
      </w:rPr>
    </w:lvl>
    <w:lvl w:ilvl="2" w:tplc="6C349DB0">
      <w:start w:val="1"/>
      <w:numFmt w:val="bullet"/>
      <w:lvlText w:val=""/>
      <w:lvlJc w:val="left"/>
      <w:pPr>
        <w:ind w:left="2160" w:hanging="360"/>
      </w:pPr>
      <w:rPr>
        <w:rFonts w:ascii="Wingdings" w:hAnsi="Wingdings" w:hint="default"/>
      </w:rPr>
    </w:lvl>
    <w:lvl w:ilvl="3" w:tplc="F89C3B12">
      <w:start w:val="1"/>
      <w:numFmt w:val="bullet"/>
      <w:lvlText w:val=""/>
      <w:lvlJc w:val="left"/>
      <w:pPr>
        <w:ind w:left="2880" w:hanging="360"/>
      </w:pPr>
      <w:rPr>
        <w:rFonts w:ascii="Symbol" w:hAnsi="Symbol" w:hint="default"/>
      </w:rPr>
    </w:lvl>
    <w:lvl w:ilvl="4" w:tplc="9E409168">
      <w:start w:val="1"/>
      <w:numFmt w:val="bullet"/>
      <w:lvlText w:val="o"/>
      <w:lvlJc w:val="left"/>
      <w:pPr>
        <w:ind w:left="3600" w:hanging="360"/>
      </w:pPr>
      <w:rPr>
        <w:rFonts w:ascii="Courier New" w:hAnsi="Courier New" w:hint="default"/>
      </w:rPr>
    </w:lvl>
    <w:lvl w:ilvl="5" w:tplc="E8382D4A">
      <w:start w:val="1"/>
      <w:numFmt w:val="bullet"/>
      <w:lvlText w:val=""/>
      <w:lvlJc w:val="left"/>
      <w:pPr>
        <w:ind w:left="4320" w:hanging="360"/>
      </w:pPr>
      <w:rPr>
        <w:rFonts w:ascii="Wingdings" w:hAnsi="Wingdings" w:hint="default"/>
      </w:rPr>
    </w:lvl>
    <w:lvl w:ilvl="6" w:tplc="F438C04C">
      <w:start w:val="1"/>
      <w:numFmt w:val="bullet"/>
      <w:lvlText w:val=""/>
      <w:lvlJc w:val="left"/>
      <w:pPr>
        <w:ind w:left="5040" w:hanging="360"/>
      </w:pPr>
      <w:rPr>
        <w:rFonts w:ascii="Symbol" w:hAnsi="Symbol" w:hint="default"/>
      </w:rPr>
    </w:lvl>
    <w:lvl w:ilvl="7" w:tplc="D2803516">
      <w:start w:val="1"/>
      <w:numFmt w:val="bullet"/>
      <w:lvlText w:val="o"/>
      <w:lvlJc w:val="left"/>
      <w:pPr>
        <w:ind w:left="5760" w:hanging="360"/>
      </w:pPr>
      <w:rPr>
        <w:rFonts w:ascii="Courier New" w:hAnsi="Courier New" w:hint="default"/>
      </w:rPr>
    </w:lvl>
    <w:lvl w:ilvl="8" w:tplc="E772B412">
      <w:start w:val="1"/>
      <w:numFmt w:val="bullet"/>
      <w:lvlText w:val=""/>
      <w:lvlJc w:val="left"/>
      <w:pPr>
        <w:ind w:left="6480" w:hanging="360"/>
      </w:pPr>
      <w:rPr>
        <w:rFonts w:ascii="Wingdings" w:hAnsi="Wingdings" w:hint="default"/>
      </w:rPr>
    </w:lvl>
  </w:abstractNum>
  <w:abstractNum w:abstractNumId="9" w15:restartNumberingAfterBreak="0">
    <w:nsid w:val="2618F784"/>
    <w:multiLevelType w:val="hybridMultilevel"/>
    <w:tmpl w:val="EFDA1F38"/>
    <w:lvl w:ilvl="0" w:tplc="13420EF0">
      <w:start w:val="1"/>
      <w:numFmt w:val="bullet"/>
      <w:lvlText w:val=""/>
      <w:lvlJc w:val="left"/>
      <w:pPr>
        <w:ind w:left="720" w:hanging="360"/>
      </w:pPr>
      <w:rPr>
        <w:rFonts w:ascii="Symbol" w:hAnsi="Symbol" w:hint="default"/>
      </w:rPr>
    </w:lvl>
    <w:lvl w:ilvl="1" w:tplc="87F8B9FC">
      <w:start w:val="1"/>
      <w:numFmt w:val="bullet"/>
      <w:lvlText w:val="o"/>
      <w:lvlJc w:val="left"/>
      <w:pPr>
        <w:ind w:left="1440" w:hanging="360"/>
      </w:pPr>
      <w:rPr>
        <w:rFonts w:ascii="Courier New" w:hAnsi="Courier New" w:hint="default"/>
      </w:rPr>
    </w:lvl>
    <w:lvl w:ilvl="2" w:tplc="AA96AEF8">
      <w:start w:val="1"/>
      <w:numFmt w:val="bullet"/>
      <w:lvlText w:val=""/>
      <w:lvlJc w:val="left"/>
      <w:pPr>
        <w:ind w:left="2160" w:hanging="360"/>
      </w:pPr>
      <w:rPr>
        <w:rFonts w:ascii="Wingdings" w:hAnsi="Wingdings" w:hint="default"/>
      </w:rPr>
    </w:lvl>
    <w:lvl w:ilvl="3" w:tplc="D4B6D3CE">
      <w:start w:val="1"/>
      <w:numFmt w:val="bullet"/>
      <w:lvlText w:val=""/>
      <w:lvlJc w:val="left"/>
      <w:pPr>
        <w:ind w:left="2880" w:hanging="360"/>
      </w:pPr>
      <w:rPr>
        <w:rFonts w:ascii="Symbol" w:hAnsi="Symbol" w:hint="default"/>
      </w:rPr>
    </w:lvl>
    <w:lvl w:ilvl="4" w:tplc="4766A46C">
      <w:start w:val="1"/>
      <w:numFmt w:val="bullet"/>
      <w:lvlText w:val="o"/>
      <w:lvlJc w:val="left"/>
      <w:pPr>
        <w:ind w:left="3600" w:hanging="360"/>
      </w:pPr>
      <w:rPr>
        <w:rFonts w:ascii="Courier New" w:hAnsi="Courier New" w:hint="default"/>
      </w:rPr>
    </w:lvl>
    <w:lvl w:ilvl="5" w:tplc="4CF23914">
      <w:start w:val="1"/>
      <w:numFmt w:val="bullet"/>
      <w:lvlText w:val=""/>
      <w:lvlJc w:val="left"/>
      <w:pPr>
        <w:ind w:left="4320" w:hanging="360"/>
      </w:pPr>
      <w:rPr>
        <w:rFonts w:ascii="Wingdings" w:hAnsi="Wingdings" w:hint="default"/>
      </w:rPr>
    </w:lvl>
    <w:lvl w:ilvl="6" w:tplc="48206BD4">
      <w:start w:val="1"/>
      <w:numFmt w:val="bullet"/>
      <w:lvlText w:val=""/>
      <w:lvlJc w:val="left"/>
      <w:pPr>
        <w:ind w:left="5040" w:hanging="360"/>
      </w:pPr>
      <w:rPr>
        <w:rFonts w:ascii="Symbol" w:hAnsi="Symbol" w:hint="default"/>
      </w:rPr>
    </w:lvl>
    <w:lvl w:ilvl="7" w:tplc="36A47BA2">
      <w:start w:val="1"/>
      <w:numFmt w:val="bullet"/>
      <w:lvlText w:val="o"/>
      <w:lvlJc w:val="left"/>
      <w:pPr>
        <w:ind w:left="5760" w:hanging="360"/>
      </w:pPr>
      <w:rPr>
        <w:rFonts w:ascii="Courier New" w:hAnsi="Courier New" w:hint="default"/>
      </w:rPr>
    </w:lvl>
    <w:lvl w:ilvl="8" w:tplc="61C2EC04">
      <w:start w:val="1"/>
      <w:numFmt w:val="bullet"/>
      <w:lvlText w:val=""/>
      <w:lvlJc w:val="left"/>
      <w:pPr>
        <w:ind w:left="6480" w:hanging="360"/>
      </w:pPr>
      <w:rPr>
        <w:rFonts w:ascii="Wingdings" w:hAnsi="Wingdings" w:hint="default"/>
      </w:rPr>
    </w:lvl>
  </w:abstractNum>
  <w:abstractNum w:abstractNumId="10" w15:restartNumberingAfterBreak="0">
    <w:nsid w:val="28E7EC54"/>
    <w:multiLevelType w:val="hybridMultilevel"/>
    <w:tmpl w:val="FB78D3B0"/>
    <w:lvl w:ilvl="0" w:tplc="ADC4D9DE">
      <w:start w:val="1"/>
      <w:numFmt w:val="bullet"/>
      <w:lvlText w:val=""/>
      <w:lvlJc w:val="left"/>
      <w:pPr>
        <w:ind w:left="720" w:hanging="360"/>
      </w:pPr>
      <w:rPr>
        <w:rFonts w:ascii="Symbol" w:hAnsi="Symbol" w:hint="default"/>
      </w:rPr>
    </w:lvl>
    <w:lvl w:ilvl="1" w:tplc="C72C564A">
      <w:start w:val="1"/>
      <w:numFmt w:val="bullet"/>
      <w:lvlText w:val="o"/>
      <w:lvlJc w:val="left"/>
      <w:pPr>
        <w:ind w:left="1440" w:hanging="360"/>
      </w:pPr>
      <w:rPr>
        <w:rFonts w:ascii="Courier New" w:hAnsi="Courier New" w:hint="default"/>
      </w:rPr>
    </w:lvl>
    <w:lvl w:ilvl="2" w:tplc="E4E23FE6">
      <w:start w:val="1"/>
      <w:numFmt w:val="bullet"/>
      <w:lvlText w:val=""/>
      <w:lvlJc w:val="left"/>
      <w:pPr>
        <w:ind w:left="2160" w:hanging="360"/>
      </w:pPr>
      <w:rPr>
        <w:rFonts w:ascii="Wingdings" w:hAnsi="Wingdings" w:hint="default"/>
      </w:rPr>
    </w:lvl>
    <w:lvl w:ilvl="3" w:tplc="EF8A4B64">
      <w:start w:val="1"/>
      <w:numFmt w:val="bullet"/>
      <w:lvlText w:val=""/>
      <w:lvlJc w:val="left"/>
      <w:pPr>
        <w:ind w:left="2880" w:hanging="360"/>
      </w:pPr>
      <w:rPr>
        <w:rFonts w:ascii="Symbol" w:hAnsi="Symbol" w:hint="default"/>
      </w:rPr>
    </w:lvl>
    <w:lvl w:ilvl="4" w:tplc="89BC80D6">
      <w:start w:val="1"/>
      <w:numFmt w:val="bullet"/>
      <w:lvlText w:val="o"/>
      <w:lvlJc w:val="left"/>
      <w:pPr>
        <w:ind w:left="3600" w:hanging="360"/>
      </w:pPr>
      <w:rPr>
        <w:rFonts w:ascii="Courier New" w:hAnsi="Courier New" w:hint="default"/>
      </w:rPr>
    </w:lvl>
    <w:lvl w:ilvl="5" w:tplc="16D2C0DC">
      <w:start w:val="1"/>
      <w:numFmt w:val="bullet"/>
      <w:lvlText w:val=""/>
      <w:lvlJc w:val="left"/>
      <w:pPr>
        <w:ind w:left="4320" w:hanging="360"/>
      </w:pPr>
      <w:rPr>
        <w:rFonts w:ascii="Wingdings" w:hAnsi="Wingdings" w:hint="default"/>
      </w:rPr>
    </w:lvl>
    <w:lvl w:ilvl="6" w:tplc="2C9A6A48">
      <w:start w:val="1"/>
      <w:numFmt w:val="bullet"/>
      <w:lvlText w:val=""/>
      <w:lvlJc w:val="left"/>
      <w:pPr>
        <w:ind w:left="5040" w:hanging="360"/>
      </w:pPr>
      <w:rPr>
        <w:rFonts w:ascii="Symbol" w:hAnsi="Symbol" w:hint="default"/>
      </w:rPr>
    </w:lvl>
    <w:lvl w:ilvl="7" w:tplc="D4BCEA0C">
      <w:start w:val="1"/>
      <w:numFmt w:val="bullet"/>
      <w:lvlText w:val="o"/>
      <w:lvlJc w:val="left"/>
      <w:pPr>
        <w:ind w:left="5760" w:hanging="360"/>
      </w:pPr>
      <w:rPr>
        <w:rFonts w:ascii="Courier New" w:hAnsi="Courier New" w:hint="default"/>
      </w:rPr>
    </w:lvl>
    <w:lvl w:ilvl="8" w:tplc="7CCE703A">
      <w:start w:val="1"/>
      <w:numFmt w:val="bullet"/>
      <w:lvlText w:val=""/>
      <w:lvlJc w:val="left"/>
      <w:pPr>
        <w:ind w:left="6480" w:hanging="360"/>
      </w:pPr>
      <w:rPr>
        <w:rFonts w:ascii="Wingdings" w:hAnsi="Wingdings" w:hint="default"/>
      </w:rPr>
    </w:lvl>
  </w:abstractNum>
  <w:abstractNum w:abstractNumId="11" w15:restartNumberingAfterBreak="0">
    <w:nsid w:val="30483C9E"/>
    <w:multiLevelType w:val="hybridMultilevel"/>
    <w:tmpl w:val="175C929E"/>
    <w:lvl w:ilvl="0" w:tplc="46D4C5B4">
      <w:start w:val="1"/>
      <w:numFmt w:val="bullet"/>
      <w:lvlText w:val=""/>
      <w:lvlJc w:val="left"/>
      <w:pPr>
        <w:ind w:left="720" w:hanging="360"/>
      </w:pPr>
      <w:rPr>
        <w:rFonts w:ascii="Symbol" w:hAnsi="Symbol" w:hint="default"/>
      </w:rPr>
    </w:lvl>
    <w:lvl w:ilvl="1" w:tplc="29F28314">
      <w:start w:val="1"/>
      <w:numFmt w:val="bullet"/>
      <w:lvlText w:val="o"/>
      <w:lvlJc w:val="left"/>
      <w:pPr>
        <w:ind w:left="1440" w:hanging="360"/>
      </w:pPr>
      <w:rPr>
        <w:rFonts w:ascii="Courier New" w:hAnsi="Courier New" w:hint="default"/>
      </w:rPr>
    </w:lvl>
    <w:lvl w:ilvl="2" w:tplc="149E512A">
      <w:start w:val="1"/>
      <w:numFmt w:val="bullet"/>
      <w:lvlText w:val=""/>
      <w:lvlJc w:val="left"/>
      <w:pPr>
        <w:ind w:left="2160" w:hanging="360"/>
      </w:pPr>
      <w:rPr>
        <w:rFonts w:ascii="Wingdings" w:hAnsi="Wingdings" w:hint="default"/>
      </w:rPr>
    </w:lvl>
    <w:lvl w:ilvl="3" w:tplc="3E98AF6C">
      <w:start w:val="1"/>
      <w:numFmt w:val="bullet"/>
      <w:lvlText w:val=""/>
      <w:lvlJc w:val="left"/>
      <w:pPr>
        <w:ind w:left="2880" w:hanging="360"/>
      </w:pPr>
      <w:rPr>
        <w:rFonts w:ascii="Symbol" w:hAnsi="Symbol" w:hint="default"/>
      </w:rPr>
    </w:lvl>
    <w:lvl w:ilvl="4" w:tplc="33B4CC42">
      <w:start w:val="1"/>
      <w:numFmt w:val="bullet"/>
      <w:lvlText w:val="o"/>
      <w:lvlJc w:val="left"/>
      <w:pPr>
        <w:ind w:left="3600" w:hanging="360"/>
      </w:pPr>
      <w:rPr>
        <w:rFonts w:ascii="Courier New" w:hAnsi="Courier New" w:hint="default"/>
      </w:rPr>
    </w:lvl>
    <w:lvl w:ilvl="5" w:tplc="8F0C414A">
      <w:start w:val="1"/>
      <w:numFmt w:val="bullet"/>
      <w:lvlText w:val=""/>
      <w:lvlJc w:val="left"/>
      <w:pPr>
        <w:ind w:left="4320" w:hanging="360"/>
      </w:pPr>
      <w:rPr>
        <w:rFonts w:ascii="Wingdings" w:hAnsi="Wingdings" w:hint="default"/>
      </w:rPr>
    </w:lvl>
    <w:lvl w:ilvl="6" w:tplc="2ED4C868">
      <w:start w:val="1"/>
      <w:numFmt w:val="bullet"/>
      <w:lvlText w:val=""/>
      <w:lvlJc w:val="left"/>
      <w:pPr>
        <w:ind w:left="5040" w:hanging="360"/>
      </w:pPr>
      <w:rPr>
        <w:rFonts w:ascii="Symbol" w:hAnsi="Symbol" w:hint="default"/>
      </w:rPr>
    </w:lvl>
    <w:lvl w:ilvl="7" w:tplc="C012053A">
      <w:start w:val="1"/>
      <w:numFmt w:val="bullet"/>
      <w:lvlText w:val="o"/>
      <w:lvlJc w:val="left"/>
      <w:pPr>
        <w:ind w:left="5760" w:hanging="360"/>
      </w:pPr>
      <w:rPr>
        <w:rFonts w:ascii="Courier New" w:hAnsi="Courier New" w:hint="default"/>
      </w:rPr>
    </w:lvl>
    <w:lvl w:ilvl="8" w:tplc="F19A612A">
      <w:start w:val="1"/>
      <w:numFmt w:val="bullet"/>
      <w:lvlText w:val=""/>
      <w:lvlJc w:val="left"/>
      <w:pPr>
        <w:ind w:left="6480" w:hanging="360"/>
      </w:pPr>
      <w:rPr>
        <w:rFonts w:ascii="Wingdings" w:hAnsi="Wingdings" w:hint="default"/>
      </w:rPr>
    </w:lvl>
  </w:abstractNum>
  <w:abstractNum w:abstractNumId="12" w15:restartNumberingAfterBreak="0">
    <w:nsid w:val="33CD7D4A"/>
    <w:multiLevelType w:val="hybridMultilevel"/>
    <w:tmpl w:val="A484F7CC"/>
    <w:lvl w:ilvl="0" w:tplc="E2DE1F4A">
      <w:start w:val="1"/>
      <w:numFmt w:val="decimal"/>
      <w:lvlText w:val="%1."/>
      <w:lvlJc w:val="left"/>
      <w:pPr>
        <w:ind w:left="720" w:hanging="360"/>
      </w:pPr>
      <w:rPr>
        <w:rFonts w:hint="default"/>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8292E56"/>
    <w:multiLevelType w:val="multilevel"/>
    <w:tmpl w:val="BEE4B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BE03ED5"/>
    <w:multiLevelType w:val="multilevel"/>
    <w:tmpl w:val="B2A02722"/>
    <w:lvl w:ilvl="0">
      <w:start w:val="1"/>
      <w:numFmt w:val="bullet"/>
      <w:lvlText w:val=""/>
      <w:lvlJc w:val="left"/>
      <w:pPr>
        <w:tabs>
          <w:tab w:val="num" w:pos="720"/>
        </w:tabs>
        <w:ind w:left="720" w:hanging="72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05B1084"/>
    <w:multiLevelType w:val="hybridMultilevel"/>
    <w:tmpl w:val="0EAC30DA"/>
    <w:lvl w:ilvl="0" w:tplc="7C1CDF32">
      <w:start w:val="1"/>
      <w:numFmt w:val="bullet"/>
      <w:lvlText w:val=""/>
      <w:lvlJc w:val="left"/>
      <w:pPr>
        <w:ind w:left="720" w:hanging="360"/>
      </w:pPr>
      <w:rPr>
        <w:rFonts w:ascii="Symbol" w:hAnsi="Symbol" w:hint="default"/>
      </w:rPr>
    </w:lvl>
    <w:lvl w:ilvl="1" w:tplc="342CF1D6">
      <w:start w:val="1"/>
      <w:numFmt w:val="bullet"/>
      <w:lvlText w:val="o"/>
      <w:lvlJc w:val="left"/>
      <w:pPr>
        <w:ind w:left="1440" w:hanging="360"/>
      </w:pPr>
      <w:rPr>
        <w:rFonts w:ascii="Courier New" w:hAnsi="Courier New" w:hint="default"/>
      </w:rPr>
    </w:lvl>
    <w:lvl w:ilvl="2" w:tplc="4EE8AFE6">
      <w:start w:val="1"/>
      <w:numFmt w:val="bullet"/>
      <w:lvlText w:val=""/>
      <w:lvlJc w:val="left"/>
      <w:pPr>
        <w:ind w:left="2160" w:hanging="360"/>
      </w:pPr>
      <w:rPr>
        <w:rFonts w:ascii="Wingdings" w:hAnsi="Wingdings" w:hint="default"/>
      </w:rPr>
    </w:lvl>
    <w:lvl w:ilvl="3" w:tplc="BE622674">
      <w:start w:val="1"/>
      <w:numFmt w:val="bullet"/>
      <w:lvlText w:val=""/>
      <w:lvlJc w:val="left"/>
      <w:pPr>
        <w:ind w:left="2880" w:hanging="360"/>
      </w:pPr>
      <w:rPr>
        <w:rFonts w:ascii="Symbol" w:hAnsi="Symbol" w:hint="default"/>
      </w:rPr>
    </w:lvl>
    <w:lvl w:ilvl="4" w:tplc="8A928A84">
      <w:start w:val="1"/>
      <w:numFmt w:val="bullet"/>
      <w:lvlText w:val="o"/>
      <w:lvlJc w:val="left"/>
      <w:pPr>
        <w:ind w:left="3600" w:hanging="360"/>
      </w:pPr>
      <w:rPr>
        <w:rFonts w:ascii="Courier New" w:hAnsi="Courier New" w:hint="default"/>
      </w:rPr>
    </w:lvl>
    <w:lvl w:ilvl="5" w:tplc="822C5014">
      <w:start w:val="1"/>
      <w:numFmt w:val="bullet"/>
      <w:lvlText w:val=""/>
      <w:lvlJc w:val="left"/>
      <w:pPr>
        <w:ind w:left="4320" w:hanging="360"/>
      </w:pPr>
      <w:rPr>
        <w:rFonts w:ascii="Wingdings" w:hAnsi="Wingdings" w:hint="default"/>
      </w:rPr>
    </w:lvl>
    <w:lvl w:ilvl="6" w:tplc="5FB076EE">
      <w:start w:val="1"/>
      <w:numFmt w:val="bullet"/>
      <w:lvlText w:val=""/>
      <w:lvlJc w:val="left"/>
      <w:pPr>
        <w:ind w:left="5040" w:hanging="360"/>
      </w:pPr>
      <w:rPr>
        <w:rFonts w:ascii="Symbol" w:hAnsi="Symbol" w:hint="default"/>
      </w:rPr>
    </w:lvl>
    <w:lvl w:ilvl="7" w:tplc="E4B822A4">
      <w:start w:val="1"/>
      <w:numFmt w:val="bullet"/>
      <w:lvlText w:val="o"/>
      <w:lvlJc w:val="left"/>
      <w:pPr>
        <w:ind w:left="5760" w:hanging="360"/>
      </w:pPr>
      <w:rPr>
        <w:rFonts w:ascii="Courier New" w:hAnsi="Courier New" w:hint="default"/>
      </w:rPr>
    </w:lvl>
    <w:lvl w:ilvl="8" w:tplc="47ACF546">
      <w:start w:val="1"/>
      <w:numFmt w:val="bullet"/>
      <w:lvlText w:val=""/>
      <w:lvlJc w:val="left"/>
      <w:pPr>
        <w:ind w:left="6480" w:hanging="360"/>
      </w:pPr>
      <w:rPr>
        <w:rFonts w:ascii="Wingdings" w:hAnsi="Wingdings" w:hint="default"/>
      </w:rPr>
    </w:lvl>
  </w:abstractNum>
  <w:abstractNum w:abstractNumId="16" w15:restartNumberingAfterBreak="0">
    <w:nsid w:val="44776BBF"/>
    <w:multiLevelType w:val="hybridMultilevel"/>
    <w:tmpl w:val="8848D8D8"/>
    <w:lvl w:ilvl="0" w:tplc="87288F28">
      <w:start w:val="1"/>
      <w:numFmt w:val="bullet"/>
      <w:lvlText w:val=""/>
      <w:lvlJc w:val="left"/>
      <w:pPr>
        <w:ind w:left="720" w:hanging="360"/>
      </w:pPr>
      <w:rPr>
        <w:rFonts w:ascii="Symbol" w:hAnsi="Symbol" w:hint="default"/>
      </w:rPr>
    </w:lvl>
    <w:lvl w:ilvl="1" w:tplc="8FBA7160">
      <w:start w:val="1"/>
      <w:numFmt w:val="bullet"/>
      <w:lvlText w:val="o"/>
      <w:lvlJc w:val="left"/>
      <w:pPr>
        <w:ind w:left="1440" w:hanging="360"/>
      </w:pPr>
      <w:rPr>
        <w:rFonts w:ascii="Courier New" w:hAnsi="Courier New" w:hint="default"/>
      </w:rPr>
    </w:lvl>
    <w:lvl w:ilvl="2" w:tplc="DD466288">
      <w:start w:val="1"/>
      <w:numFmt w:val="bullet"/>
      <w:lvlText w:val=""/>
      <w:lvlJc w:val="left"/>
      <w:pPr>
        <w:ind w:left="2160" w:hanging="360"/>
      </w:pPr>
      <w:rPr>
        <w:rFonts w:ascii="Wingdings" w:hAnsi="Wingdings" w:hint="default"/>
      </w:rPr>
    </w:lvl>
    <w:lvl w:ilvl="3" w:tplc="85C662CC">
      <w:start w:val="1"/>
      <w:numFmt w:val="bullet"/>
      <w:lvlText w:val=""/>
      <w:lvlJc w:val="left"/>
      <w:pPr>
        <w:ind w:left="2880" w:hanging="360"/>
      </w:pPr>
      <w:rPr>
        <w:rFonts w:ascii="Symbol" w:hAnsi="Symbol" w:hint="default"/>
      </w:rPr>
    </w:lvl>
    <w:lvl w:ilvl="4" w:tplc="AB4E4746">
      <w:start w:val="1"/>
      <w:numFmt w:val="bullet"/>
      <w:lvlText w:val="o"/>
      <w:lvlJc w:val="left"/>
      <w:pPr>
        <w:ind w:left="3600" w:hanging="360"/>
      </w:pPr>
      <w:rPr>
        <w:rFonts w:ascii="Courier New" w:hAnsi="Courier New" w:hint="default"/>
      </w:rPr>
    </w:lvl>
    <w:lvl w:ilvl="5" w:tplc="A28EB4E2">
      <w:start w:val="1"/>
      <w:numFmt w:val="bullet"/>
      <w:lvlText w:val=""/>
      <w:lvlJc w:val="left"/>
      <w:pPr>
        <w:ind w:left="4320" w:hanging="360"/>
      </w:pPr>
      <w:rPr>
        <w:rFonts w:ascii="Wingdings" w:hAnsi="Wingdings" w:hint="default"/>
      </w:rPr>
    </w:lvl>
    <w:lvl w:ilvl="6" w:tplc="E794DB94">
      <w:start w:val="1"/>
      <w:numFmt w:val="bullet"/>
      <w:lvlText w:val=""/>
      <w:lvlJc w:val="left"/>
      <w:pPr>
        <w:ind w:left="5040" w:hanging="360"/>
      </w:pPr>
      <w:rPr>
        <w:rFonts w:ascii="Symbol" w:hAnsi="Symbol" w:hint="default"/>
      </w:rPr>
    </w:lvl>
    <w:lvl w:ilvl="7" w:tplc="388A8A64">
      <w:start w:val="1"/>
      <w:numFmt w:val="bullet"/>
      <w:lvlText w:val="o"/>
      <w:lvlJc w:val="left"/>
      <w:pPr>
        <w:ind w:left="5760" w:hanging="360"/>
      </w:pPr>
      <w:rPr>
        <w:rFonts w:ascii="Courier New" w:hAnsi="Courier New" w:hint="default"/>
      </w:rPr>
    </w:lvl>
    <w:lvl w:ilvl="8" w:tplc="C2081FA0">
      <w:start w:val="1"/>
      <w:numFmt w:val="bullet"/>
      <w:lvlText w:val=""/>
      <w:lvlJc w:val="left"/>
      <w:pPr>
        <w:ind w:left="6480" w:hanging="360"/>
      </w:pPr>
      <w:rPr>
        <w:rFonts w:ascii="Wingdings" w:hAnsi="Wingdings" w:hint="default"/>
      </w:rPr>
    </w:lvl>
  </w:abstractNum>
  <w:abstractNum w:abstractNumId="17" w15:restartNumberingAfterBreak="0">
    <w:nsid w:val="46583BAD"/>
    <w:multiLevelType w:val="hybridMultilevel"/>
    <w:tmpl w:val="4228573C"/>
    <w:lvl w:ilvl="0" w:tplc="24006318">
      <w:start w:val="1"/>
      <w:numFmt w:val="bullet"/>
      <w:lvlText w:val=""/>
      <w:lvlJc w:val="left"/>
      <w:pPr>
        <w:ind w:left="720" w:hanging="360"/>
      </w:pPr>
      <w:rPr>
        <w:rFonts w:ascii="Symbol" w:hAnsi="Symbol" w:hint="default"/>
      </w:rPr>
    </w:lvl>
    <w:lvl w:ilvl="1" w:tplc="EEC0ED34">
      <w:start w:val="1"/>
      <w:numFmt w:val="bullet"/>
      <w:lvlText w:val="o"/>
      <w:lvlJc w:val="left"/>
      <w:pPr>
        <w:ind w:left="1440" w:hanging="360"/>
      </w:pPr>
      <w:rPr>
        <w:rFonts w:ascii="Courier New" w:hAnsi="Courier New" w:hint="default"/>
      </w:rPr>
    </w:lvl>
    <w:lvl w:ilvl="2" w:tplc="A7CCB138">
      <w:start w:val="1"/>
      <w:numFmt w:val="bullet"/>
      <w:lvlText w:val=""/>
      <w:lvlJc w:val="left"/>
      <w:pPr>
        <w:ind w:left="2160" w:hanging="360"/>
      </w:pPr>
      <w:rPr>
        <w:rFonts w:ascii="Wingdings" w:hAnsi="Wingdings" w:hint="default"/>
      </w:rPr>
    </w:lvl>
    <w:lvl w:ilvl="3" w:tplc="681C7C80">
      <w:start w:val="1"/>
      <w:numFmt w:val="bullet"/>
      <w:lvlText w:val=""/>
      <w:lvlJc w:val="left"/>
      <w:pPr>
        <w:ind w:left="2880" w:hanging="360"/>
      </w:pPr>
      <w:rPr>
        <w:rFonts w:ascii="Symbol" w:hAnsi="Symbol" w:hint="default"/>
      </w:rPr>
    </w:lvl>
    <w:lvl w:ilvl="4" w:tplc="9F1A40C6">
      <w:start w:val="1"/>
      <w:numFmt w:val="bullet"/>
      <w:lvlText w:val="o"/>
      <w:lvlJc w:val="left"/>
      <w:pPr>
        <w:ind w:left="3600" w:hanging="360"/>
      </w:pPr>
      <w:rPr>
        <w:rFonts w:ascii="Courier New" w:hAnsi="Courier New" w:hint="default"/>
      </w:rPr>
    </w:lvl>
    <w:lvl w:ilvl="5" w:tplc="7A9050BE">
      <w:start w:val="1"/>
      <w:numFmt w:val="bullet"/>
      <w:lvlText w:val=""/>
      <w:lvlJc w:val="left"/>
      <w:pPr>
        <w:ind w:left="4320" w:hanging="360"/>
      </w:pPr>
      <w:rPr>
        <w:rFonts w:ascii="Wingdings" w:hAnsi="Wingdings" w:hint="default"/>
      </w:rPr>
    </w:lvl>
    <w:lvl w:ilvl="6" w:tplc="121C2E10">
      <w:start w:val="1"/>
      <w:numFmt w:val="bullet"/>
      <w:lvlText w:val=""/>
      <w:lvlJc w:val="left"/>
      <w:pPr>
        <w:ind w:left="5040" w:hanging="360"/>
      </w:pPr>
      <w:rPr>
        <w:rFonts w:ascii="Symbol" w:hAnsi="Symbol" w:hint="default"/>
      </w:rPr>
    </w:lvl>
    <w:lvl w:ilvl="7" w:tplc="A7E0C9B0">
      <w:start w:val="1"/>
      <w:numFmt w:val="bullet"/>
      <w:lvlText w:val="o"/>
      <w:lvlJc w:val="left"/>
      <w:pPr>
        <w:ind w:left="5760" w:hanging="360"/>
      </w:pPr>
      <w:rPr>
        <w:rFonts w:ascii="Courier New" w:hAnsi="Courier New" w:hint="default"/>
      </w:rPr>
    </w:lvl>
    <w:lvl w:ilvl="8" w:tplc="1994B0E8">
      <w:start w:val="1"/>
      <w:numFmt w:val="bullet"/>
      <w:lvlText w:val=""/>
      <w:lvlJc w:val="left"/>
      <w:pPr>
        <w:ind w:left="6480" w:hanging="360"/>
      </w:pPr>
      <w:rPr>
        <w:rFonts w:ascii="Wingdings" w:hAnsi="Wingdings" w:hint="default"/>
      </w:rPr>
    </w:lvl>
  </w:abstractNum>
  <w:abstractNum w:abstractNumId="18" w15:restartNumberingAfterBreak="0">
    <w:nsid w:val="4A4D61A5"/>
    <w:multiLevelType w:val="hybridMultilevel"/>
    <w:tmpl w:val="2602A5B4"/>
    <w:lvl w:ilvl="0" w:tplc="9124917A">
      <w:start w:val="1"/>
      <w:numFmt w:val="bullet"/>
      <w:lvlText w:val=""/>
      <w:lvlJc w:val="left"/>
      <w:pPr>
        <w:ind w:left="720" w:hanging="360"/>
      </w:pPr>
      <w:rPr>
        <w:rFonts w:ascii="Symbol" w:hAnsi="Symbol" w:hint="default"/>
      </w:rPr>
    </w:lvl>
    <w:lvl w:ilvl="1" w:tplc="7ED8C012">
      <w:start w:val="1"/>
      <w:numFmt w:val="bullet"/>
      <w:lvlText w:val="o"/>
      <w:lvlJc w:val="left"/>
      <w:pPr>
        <w:ind w:left="1440" w:hanging="360"/>
      </w:pPr>
      <w:rPr>
        <w:rFonts w:ascii="Courier New" w:hAnsi="Courier New" w:hint="default"/>
      </w:rPr>
    </w:lvl>
    <w:lvl w:ilvl="2" w:tplc="00FC02CE">
      <w:start w:val="1"/>
      <w:numFmt w:val="bullet"/>
      <w:lvlText w:val=""/>
      <w:lvlJc w:val="left"/>
      <w:pPr>
        <w:ind w:left="2160" w:hanging="360"/>
      </w:pPr>
      <w:rPr>
        <w:rFonts w:ascii="Wingdings" w:hAnsi="Wingdings" w:hint="default"/>
      </w:rPr>
    </w:lvl>
    <w:lvl w:ilvl="3" w:tplc="FD1A579E">
      <w:start w:val="1"/>
      <w:numFmt w:val="bullet"/>
      <w:lvlText w:val=""/>
      <w:lvlJc w:val="left"/>
      <w:pPr>
        <w:ind w:left="2880" w:hanging="360"/>
      </w:pPr>
      <w:rPr>
        <w:rFonts w:ascii="Symbol" w:hAnsi="Symbol" w:hint="default"/>
      </w:rPr>
    </w:lvl>
    <w:lvl w:ilvl="4" w:tplc="9BDCB9CC">
      <w:start w:val="1"/>
      <w:numFmt w:val="bullet"/>
      <w:lvlText w:val="o"/>
      <w:lvlJc w:val="left"/>
      <w:pPr>
        <w:ind w:left="3600" w:hanging="360"/>
      </w:pPr>
      <w:rPr>
        <w:rFonts w:ascii="Courier New" w:hAnsi="Courier New" w:hint="default"/>
      </w:rPr>
    </w:lvl>
    <w:lvl w:ilvl="5" w:tplc="467ED816">
      <w:start w:val="1"/>
      <w:numFmt w:val="bullet"/>
      <w:lvlText w:val=""/>
      <w:lvlJc w:val="left"/>
      <w:pPr>
        <w:ind w:left="4320" w:hanging="360"/>
      </w:pPr>
      <w:rPr>
        <w:rFonts w:ascii="Wingdings" w:hAnsi="Wingdings" w:hint="default"/>
      </w:rPr>
    </w:lvl>
    <w:lvl w:ilvl="6" w:tplc="7AC45620">
      <w:start w:val="1"/>
      <w:numFmt w:val="bullet"/>
      <w:lvlText w:val=""/>
      <w:lvlJc w:val="left"/>
      <w:pPr>
        <w:ind w:left="5040" w:hanging="360"/>
      </w:pPr>
      <w:rPr>
        <w:rFonts w:ascii="Symbol" w:hAnsi="Symbol" w:hint="default"/>
      </w:rPr>
    </w:lvl>
    <w:lvl w:ilvl="7" w:tplc="6458E3EA">
      <w:start w:val="1"/>
      <w:numFmt w:val="bullet"/>
      <w:lvlText w:val="o"/>
      <w:lvlJc w:val="left"/>
      <w:pPr>
        <w:ind w:left="5760" w:hanging="360"/>
      </w:pPr>
      <w:rPr>
        <w:rFonts w:ascii="Courier New" w:hAnsi="Courier New" w:hint="default"/>
      </w:rPr>
    </w:lvl>
    <w:lvl w:ilvl="8" w:tplc="358451EA">
      <w:start w:val="1"/>
      <w:numFmt w:val="bullet"/>
      <w:lvlText w:val=""/>
      <w:lvlJc w:val="left"/>
      <w:pPr>
        <w:ind w:left="6480" w:hanging="360"/>
      </w:pPr>
      <w:rPr>
        <w:rFonts w:ascii="Wingdings" w:hAnsi="Wingdings" w:hint="default"/>
      </w:rPr>
    </w:lvl>
  </w:abstractNum>
  <w:abstractNum w:abstractNumId="19" w15:restartNumberingAfterBreak="0">
    <w:nsid w:val="4C5266BD"/>
    <w:multiLevelType w:val="hybridMultilevel"/>
    <w:tmpl w:val="8FB6CCB4"/>
    <w:lvl w:ilvl="0" w:tplc="BD226E16">
      <w:start w:val="1"/>
      <w:numFmt w:val="bullet"/>
      <w:lvlText w:val=""/>
      <w:lvlJc w:val="left"/>
      <w:pPr>
        <w:ind w:left="720" w:hanging="360"/>
      </w:pPr>
      <w:rPr>
        <w:rFonts w:ascii="Symbol" w:hAnsi="Symbol" w:hint="default"/>
      </w:rPr>
    </w:lvl>
    <w:lvl w:ilvl="1" w:tplc="C422DBB2">
      <w:start w:val="1"/>
      <w:numFmt w:val="bullet"/>
      <w:lvlText w:val="o"/>
      <w:lvlJc w:val="left"/>
      <w:pPr>
        <w:ind w:left="1440" w:hanging="360"/>
      </w:pPr>
      <w:rPr>
        <w:rFonts w:ascii="Courier New" w:hAnsi="Courier New" w:hint="default"/>
      </w:rPr>
    </w:lvl>
    <w:lvl w:ilvl="2" w:tplc="EDE02F38">
      <w:start w:val="1"/>
      <w:numFmt w:val="bullet"/>
      <w:lvlText w:val=""/>
      <w:lvlJc w:val="left"/>
      <w:pPr>
        <w:ind w:left="2160" w:hanging="360"/>
      </w:pPr>
      <w:rPr>
        <w:rFonts w:ascii="Wingdings" w:hAnsi="Wingdings" w:hint="default"/>
      </w:rPr>
    </w:lvl>
    <w:lvl w:ilvl="3" w:tplc="D802624E">
      <w:start w:val="1"/>
      <w:numFmt w:val="bullet"/>
      <w:lvlText w:val=""/>
      <w:lvlJc w:val="left"/>
      <w:pPr>
        <w:ind w:left="2880" w:hanging="360"/>
      </w:pPr>
      <w:rPr>
        <w:rFonts w:ascii="Symbol" w:hAnsi="Symbol" w:hint="default"/>
      </w:rPr>
    </w:lvl>
    <w:lvl w:ilvl="4" w:tplc="AB9865F0">
      <w:start w:val="1"/>
      <w:numFmt w:val="bullet"/>
      <w:lvlText w:val="o"/>
      <w:lvlJc w:val="left"/>
      <w:pPr>
        <w:ind w:left="3600" w:hanging="360"/>
      </w:pPr>
      <w:rPr>
        <w:rFonts w:ascii="Courier New" w:hAnsi="Courier New" w:hint="default"/>
      </w:rPr>
    </w:lvl>
    <w:lvl w:ilvl="5" w:tplc="09263DC4">
      <w:start w:val="1"/>
      <w:numFmt w:val="bullet"/>
      <w:lvlText w:val=""/>
      <w:lvlJc w:val="left"/>
      <w:pPr>
        <w:ind w:left="4320" w:hanging="360"/>
      </w:pPr>
      <w:rPr>
        <w:rFonts w:ascii="Wingdings" w:hAnsi="Wingdings" w:hint="default"/>
      </w:rPr>
    </w:lvl>
    <w:lvl w:ilvl="6" w:tplc="1850FF80">
      <w:start w:val="1"/>
      <w:numFmt w:val="bullet"/>
      <w:lvlText w:val=""/>
      <w:lvlJc w:val="left"/>
      <w:pPr>
        <w:ind w:left="5040" w:hanging="360"/>
      </w:pPr>
      <w:rPr>
        <w:rFonts w:ascii="Symbol" w:hAnsi="Symbol" w:hint="default"/>
      </w:rPr>
    </w:lvl>
    <w:lvl w:ilvl="7" w:tplc="77DA8B4A">
      <w:start w:val="1"/>
      <w:numFmt w:val="bullet"/>
      <w:lvlText w:val="o"/>
      <w:lvlJc w:val="left"/>
      <w:pPr>
        <w:ind w:left="5760" w:hanging="360"/>
      </w:pPr>
      <w:rPr>
        <w:rFonts w:ascii="Courier New" w:hAnsi="Courier New" w:hint="default"/>
      </w:rPr>
    </w:lvl>
    <w:lvl w:ilvl="8" w:tplc="2D128B8A">
      <w:start w:val="1"/>
      <w:numFmt w:val="bullet"/>
      <w:lvlText w:val=""/>
      <w:lvlJc w:val="left"/>
      <w:pPr>
        <w:ind w:left="6480" w:hanging="360"/>
      </w:pPr>
      <w:rPr>
        <w:rFonts w:ascii="Wingdings" w:hAnsi="Wingdings" w:hint="default"/>
      </w:rPr>
    </w:lvl>
  </w:abstractNum>
  <w:abstractNum w:abstractNumId="20" w15:restartNumberingAfterBreak="0">
    <w:nsid w:val="50845624"/>
    <w:multiLevelType w:val="hybridMultilevel"/>
    <w:tmpl w:val="255A7506"/>
    <w:lvl w:ilvl="0" w:tplc="C4465F62">
      <w:start w:val="1"/>
      <w:numFmt w:val="decimal"/>
      <w:lvlText w:val="%1."/>
      <w:lvlJc w:val="left"/>
      <w:pPr>
        <w:ind w:left="720" w:hanging="360"/>
      </w:pPr>
    </w:lvl>
    <w:lvl w:ilvl="1" w:tplc="BD04C31E">
      <w:start w:val="1"/>
      <w:numFmt w:val="lowerLetter"/>
      <w:lvlText w:val="%2."/>
      <w:lvlJc w:val="left"/>
      <w:pPr>
        <w:ind w:left="1440" w:hanging="360"/>
      </w:pPr>
    </w:lvl>
    <w:lvl w:ilvl="2" w:tplc="F5045E90">
      <w:start w:val="1"/>
      <w:numFmt w:val="lowerRoman"/>
      <w:lvlText w:val="%3."/>
      <w:lvlJc w:val="right"/>
      <w:pPr>
        <w:ind w:left="2160" w:hanging="180"/>
      </w:pPr>
    </w:lvl>
    <w:lvl w:ilvl="3" w:tplc="2736891A">
      <w:start w:val="1"/>
      <w:numFmt w:val="decimal"/>
      <w:lvlText w:val="%4."/>
      <w:lvlJc w:val="left"/>
      <w:pPr>
        <w:ind w:left="2880" w:hanging="360"/>
      </w:pPr>
    </w:lvl>
    <w:lvl w:ilvl="4" w:tplc="22C2F5E6">
      <w:start w:val="1"/>
      <w:numFmt w:val="lowerLetter"/>
      <w:lvlText w:val="%5."/>
      <w:lvlJc w:val="left"/>
      <w:pPr>
        <w:ind w:left="3600" w:hanging="360"/>
      </w:pPr>
    </w:lvl>
    <w:lvl w:ilvl="5" w:tplc="1C38EF56">
      <w:start w:val="1"/>
      <w:numFmt w:val="lowerRoman"/>
      <w:lvlText w:val="%6."/>
      <w:lvlJc w:val="right"/>
      <w:pPr>
        <w:ind w:left="4320" w:hanging="180"/>
      </w:pPr>
    </w:lvl>
    <w:lvl w:ilvl="6" w:tplc="65EECC7E">
      <w:start w:val="1"/>
      <w:numFmt w:val="decimal"/>
      <w:lvlText w:val="%7."/>
      <w:lvlJc w:val="left"/>
      <w:pPr>
        <w:ind w:left="5040" w:hanging="360"/>
      </w:pPr>
    </w:lvl>
    <w:lvl w:ilvl="7" w:tplc="805CDC50">
      <w:start w:val="1"/>
      <w:numFmt w:val="lowerLetter"/>
      <w:lvlText w:val="%8."/>
      <w:lvlJc w:val="left"/>
      <w:pPr>
        <w:ind w:left="5760" w:hanging="360"/>
      </w:pPr>
    </w:lvl>
    <w:lvl w:ilvl="8" w:tplc="77DE136C">
      <w:start w:val="1"/>
      <w:numFmt w:val="lowerRoman"/>
      <w:lvlText w:val="%9."/>
      <w:lvlJc w:val="right"/>
      <w:pPr>
        <w:ind w:left="6480" w:hanging="180"/>
      </w:pPr>
    </w:lvl>
  </w:abstractNum>
  <w:abstractNum w:abstractNumId="21" w15:restartNumberingAfterBreak="0">
    <w:nsid w:val="51249075"/>
    <w:multiLevelType w:val="hybridMultilevel"/>
    <w:tmpl w:val="FC7238AE"/>
    <w:lvl w:ilvl="0" w:tplc="B49EB8A8">
      <w:start w:val="1"/>
      <w:numFmt w:val="bullet"/>
      <w:lvlText w:val=""/>
      <w:lvlJc w:val="left"/>
      <w:pPr>
        <w:ind w:left="720" w:hanging="360"/>
      </w:pPr>
      <w:rPr>
        <w:rFonts w:ascii="Symbol" w:hAnsi="Symbol" w:hint="default"/>
      </w:rPr>
    </w:lvl>
    <w:lvl w:ilvl="1" w:tplc="920A09E4">
      <w:start w:val="1"/>
      <w:numFmt w:val="bullet"/>
      <w:lvlText w:val="o"/>
      <w:lvlJc w:val="left"/>
      <w:pPr>
        <w:ind w:left="1440" w:hanging="360"/>
      </w:pPr>
      <w:rPr>
        <w:rFonts w:ascii="Courier New" w:hAnsi="Courier New" w:hint="default"/>
      </w:rPr>
    </w:lvl>
    <w:lvl w:ilvl="2" w:tplc="DD5E0F78">
      <w:start w:val="1"/>
      <w:numFmt w:val="bullet"/>
      <w:lvlText w:val=""/>
      <w:lvlJc w:val="left"/>
      <w:pPr>
        <w:ind w:left="2160" w:hanging="360"/>
      </w:pPr>
      <w:rPr>
        <w:rFonts w:ascii="Wingdings" w:hAnsi="Wingdings" w:hint="default"/>
      </w:rPr>
    </w:lvl>
    <w:lvl w:ilvl="3" w:tplc="DA72CEB8">
      <w:start w:val="1"/>
      <w:numFmt w:val="bullet"/>
      <w:lvlText w:val=""/>
      <w:lvlJc w:val="left"/>
      <w:pPr>
        <w:ind w:left="2880" w:hanging="360"/>
      </w:pPr>
      <w:rPr>
        <w:rFonts w:ascii="Symbol" w:hAnsi="Symbol" w:hint="default"/>
      </w:rPr>
    </w:lvl>
    <w:lvl w:ilvl="4" w:tplc="E6EC9E6A">
      <w:start w:val="1"/>
      <w:numFmt w:val="bullet"/>
      <w:lvlText w:val="o"/>
      <w:lvlJc w:val="left"/>
      <w:pPr>
        <w:ind w:left="3600" w:hanging="360"/>
      </w:pPr>
      <w:rPr>
        <w:rFonts w:ascii="Courier New" w:hAnsi="Courier New" w:hint="default"/>
      </w:rPr>
    </w:lvl>
    <w:lvl w:ilvl="5" w:tplc="B580619E">
      <w:start w:val="1"/>
      <w:numFmt w:val="bullet"/>
      <w:lvlText w:val=""/>
      <w:lvlJc w:val="left"/>
      <w:pPr>
        <w:ind w:left="4320" w:hanging="360"/>
      </w:pPr>
      <w:rPr>
        <w:rFonts w:ascii="Wingdings" w:hAnsi="Wingdings" w:hint="default"/>
      </w:rPr>
    </w:lvl>
    <w:lvl w:ilvl="6" w:tplc="40B242CC">
      <w:start w:val="1"/>
      <w:numFmt w:val="bullet"/>
      <w:lvlText w:val=""/>
      <w:lvlJc w:val="left"/>
      <w:pPr>
        <w:ind w:left="5040" w:hanging="360"/>
      </w:pPr>
      <w:rPr>
        <w:rFonts w:ascii="Symbol" w:hAnsi="Symbol" w:hint="default"/>
      </w:rPr>
    </w:lvl>
    <w:lvl w:ilvl="7" w:tplc="00C62EB8">
      <w:start w:val="1"/>
      <w:numFmt w:val="bullet"/>
      <w:lvlText w:val="o"/>
      <w:lvlJc w:val="left"/>
      <w:pPr>
        <w:ind w:left="5760" w:hanging="360"/>
      </w:pPr>
      <w:rPr>
        <w:rFonts w:ascii="Courier New" w:hAnsi="Courier New" w:hint="default"/>
      </w:rPr>
    </w:lvl>
    <w:lvl w:ilvl="8" w:tplc="AE4AE6EC">
      <w:start w:val="1"/>
      <w:numFmt w:val="bullet"/>
      <w:lvlText w:val=""/>
      <w:lvlJc w:val="left"/>
      <w:pPr>
        <w:ind w:left="6480" w:hanging="360"/>
      </w:pPr>
      <w:rPr>
        <w:rFonts w:ascii="Wingdings" w:hAnsi="Wingdings" w:hint="default"/>
      </w:rPr>
    </w:lvl>
  </w:abstractNum>
  <w:abstractNum w:abstractNumId="22" w15:restartNumberingAfterBreak="0">
    <w:nsid w:val="559FD46A"/>
    <w:multiLevelType w:val="hybridMultilevel"/>
    <w:tmpl w:val="C5E0DC90"/>
    <w:lvl w:ilvl="0" w:tplc="FC4210A0">
      <w:start w:val="1"/>
      <w:numFmt w:val="bullet"/>
      <w:lvlText w:val=""/>
      <w:lvlJc w:val="left"/>
      <w:pPr>
        <w:ind w:left="720" w:hanging="360"/>
      </w:pPr>
      <w:rPr>
        <w:rFonts w:ascii="Symbol" w:hAnsi="Symbol" w:hint="default"/>
      </w:rPr>
    </w:lvl>
    <w:lvl w:ilvl="1" w:tplc="0F06C19C">
      <w:start w:val="1"/>
      <w:numFmt w:val="bullet"/>
      <w:lvlText w:val="o"/>
      <w:lvlJc w:val="left"/>
      <w:pPr>
        <w:ind w:left="1440" w:hanging="360"/>
      </w:pPr>
      <w:rPr>
        <w:rFonts w:ascii="Courier New" w:hAnsi="Courier New" w:hint="default"/>
      </w:rPr>
    </w:lvl>
    <w:lvl w:ilvl="2" w:tplc="22AA4D7A">
      <w:start w:val="1"/>
      <w:numFmt w:val="bullet"/>
      <w:lvlText w:val=""/>
      <w:lvlJc w:val="left"/>
      <w:pPr>
        <w:ind w:left="2160" w:hanging="360"/>
      </w:pPr>
      <w:rPr>
        <w:rFonts w:ascii="Wingdings" w:hAnsi="Wingdings" w:hint="default"/>
      </w:rPr>
    </w:lvl>
    <w:lvl w:ilvl="3" w:tplc="C90ED3AE">
      <w:start w:val="1"/>
      <w:numFmt w:val="bullet"/>
      <w:lvlText w:val=""/>
      <w:lvlJc w:val="left"/>
      <w:pPr>
        <w:ind w:left="2880" w:hanging="360"/>
      </w:pPr>
      <w:rPr>
        <w:rFonts w:ascii="Symbol" w:hAnsi="Symbol" w:hint="default"/>
      </w:rPr>
    </w:lvl>
    <w:lvl w:ilvl="4" w:tplc="558EA702">
      <w:start w:val="1"/>
      <w:numFmt w:val="bullet"/>
      <w:lvlText w:val="o"/>
      <w:lvlJc w:val="left"/>
      <w:pPr>
        <w:ind w:left="3600" w:hanging="360"/>
      </w:pPr>
      <w:rPr>
        <w:rFonts w:ascii="Courier New" w:hAnsi="Courier New" w:hint="default"/>
      </w:rPr>
    </w:lvl>
    <w:lvl w:ilvl="5" w:tplc="7F58DEA2">
      <w:start w:val="1"/>
      <w:numFmt w:val="bullet"/>
      <w:lvlText w:val=""/>
      <w:lvlJc w:val="left"/>
      <w:pPr>
        <w:ind w:left="4320" w:hanging="360"/>
      </w:pPr>
      <w:rPr>
        <w:rFonts w:ascii="Wingdings" w:hAnsi="Wingdings" w:hint="default"/>
      </w:rPr>
    </w:lvl>
    <w:lvl w:ilvl="6" w:tplc="A1C0DB68">
      <w:start w:val="1"/>
      <w:numFmt w:val="bullet"/>
      <w:lvlText w:val=""/>
      <w:lvlJc w:val="left"/>
      <w:pPr>
        <w:ind w:left="5040" w:hanging="360"/>
      </w:pPr>
      <w:rPr>
        <w:rFonts w:ascii="Symbol" w:hAnsi="Symbol" w:hint="default"/>
      </w:rPr>
    </w:lvl>
    <w:lvl w:ilvl="7" w:tplc="BA2A7634">
      <w:start w:val="1"/>
      <w:numFmt w:val="bullet"/>
      <w:lvlText w:val="o"/>
      <w:lvlJc w:val="left"/>
      <w:pPr>
        <w:ind w:left="5760" w:hanging="360"/>
      </w:pPr>
      <w:rPr>
        <w:rFonts w:ascii="Courier New" w:hAnsi="Courier New" w:hint="default"/>
      </w:rPr>
    </w:lvl>
    <w:lvl w:ilvl="8" w:tplc="2DA8E65C">
      <w:start w:val="1"/>
      <w:numFmt w:val="bullet"/>
      <w:lvlText w:val=""/>
      <w:lvlJc w:val="left"/>
      <w:pPr>
        <w:ind w:left="6480" w:hanging="360"/>
      </w:pPr>
      <w:rPr>
        <w:rFonts w:ascii="Wingdings" w:hAnsi="Wingdings" w:hint="default"/>
      </w:rPr>
    </w:lvl>
  </w:abstractNum>
  <w:abstractNum w:abstractNumId="23" w15:restartNumberingAfterBreak="0">
    <w:nsid w:val="56DA897D"/>
    <w:multiLevelType w:val="hybridMultilevel"/>
    <w:tmpl w:val="5C34AD7E"/>
    <w:lvl w:ilvl="0" w:tplc="2B385E80">
      <w:start w:val="1"/>
      <w:numFmt w:val="bullet"/>
      <w:lvlText w:val=""/>
      <w:lvlJc w:val="left"/>
      <w:pPr>
        <w:ind w:left="720" w:hanging="360"/>
      </w:pPr>
      <w:rPr>
        <w:rFonts w:ascii="Symbol" w:hAnsi="Symbol" w:hint="default"/>
      </w:rPr>
    </w:lvl>
    <w:lvl w:ilvl="1" w:tplc="BE1812DC">
      <w:start w:val="1"/>
      <w:numFmt w:val="bullet"/>
      <w:lvlText w:val="o"/>
      <w:lvlJc w:val="left"/>
      <w:pPr>
        <w:ind w:left="1440" w:hanging="360"/>
      </w:pPr>
      <w:rPr>
        <w:rFonts w:ascii="Courier New" w:hAnsi="Courier New" w:hint="default"/>
      </w:rPr>
    </w:lvl>
    <w:lvl w:ilvl="2" w:tplc="E2C2B108">
      <w:start w:val="1"/>
      <w:numFmt w:val="bullet"/>
      <w:lvlText w:val=""/>
      <w:lvlJc w:val="left"/>
      <w:pPr>
        <w:ind w:left="2160" w:hanging="360"/>
      </w:pPr>
      <w:rPr>
        <w:rFonts w:ascii="Wingdings" w:hAnsi="Wingdings" w:hint="default"/>
      </w:rPr>
    </w:lvl>
    <w:lvl w:ilvl="3" w:tplc="F1BC41D6">
      <w:start w:val="1"/>
      <w:numFmt w:val="bullet"/>
      <w:lvlText w:val=""/>
      <w:lvlJc w:val="left"/>
      <w:pPr>
        <w:ind w:left="2880" w:hanging="360"/>
      </w:pPr>
      <w:rPr>
        <w:rFonts w:ascii="Symbol" w:hAnsi="Symbol" w:hint="default"/>
      </w:rPr>
    </w:lvl>
    <w:lvl w:ilvl="4" w:tplc="F9DE7AC6">
      <w:start w:val="1"/>
      <w:numFmt w:val="bullet"/>
      <w:lvlText w:val="o"/>
      <w:lvlJc w:val="left"/>
      <w:pPr>
        <w:ind w:left="3600" w:hanging="360"/>
      </w:pPr>
      <w:rPr>
        <w:rFonts w:ascii="Courier New" w:hAnsi="Courier New" w:hint="default"/>
      </w:rPr>
    </w:lvl>
    <w:lvl w:ilvl="5" w:tplc="9A36A786">
      <w:start w:val="1"/>
      <w:numFmt w:val="bullet"/>
      <w:lvlText w:val=""/>
      <w:lvlJc w:val="left"/>
      <w:pPr>
        <w:ind w:left="4320" w:hanging="360"/>
      </w:pPr>
      <w:rPr>
        <w:rFonts w:ascii="Wingdings" w:hAnsi="Wingdings" w:hint="default"/>
      </w:rPr>
    </w:lvl>
    <w:lvl w:ilvl="6" w:tplc="4156155A">
      <w:start w:val="1"/>
      <w:numFmt w:val="bullet"/>
      <w:lvlText w:val=""/>
      <w:lvlJc w:val="left"/>
      <w:pPr>
        <w:ind w:left="5040" w:hanging="360"/>
      </w:pPr>
      <w:rPr>
        <w:rFonts w:ascii="Symbol" w:hAnsi="Symbol" w:hint="default"/>
      </w:rPr>
    </w:lvl>
    <w:lvl w:ilvl="7" w:tplc="5D60AA56">
      <w:start w:val="1"/>
      <w:numFmt w:val="bullet"/>
      <w:lvlText w:val="o"/>
      <w:lvlJc w:val="left"/>
      <w:pPr>
        <w:ind w:left="5760" w:hanging="360"/>
      </w:pPr>
      <w:rPr>
        <w:rFonts w:ascii="Courier New" w:hAnsi="Courier New" w:hint="default"/>
      </w:rPr>
    </w:lvl>
    <w:lvl w:ilvl="8" w:tplc="47E0E8FC">
      <w:start w:val="1"/>
      <w:numFmt w:val="bullet"/>
      <w:lvlText w:val=""/>
      <w:lvlJc w:val="left"/>
      <w:pPr>
        <w:ind w:left="6480" w:hanging="360"/>
      </w:pPr>
      <w:rPr>
        <w:rFonts w:ascii="Wingdings" w:hAnsi="Wingdings" w:hint="default"/>
      </w:rPr>
    </w:lvl>
  </w:abstractNum>
  <w:abstractNum w:abstractNumId="24" w15:restartNumberingAfterBreak="0">
    <w:nsid w:val="5DB3D1EF"/>
    <w:multiLevelType w:val="hybridMultilevel"/>
    <w:tmpl w:val="C6A07714"/>
    <w:lvl w:ilvl="0" w:tplc="CA46732A">
      <w:start w:val="1"/>
      <w:numFmt w:val="bullet"/>
      <w:lvlText w:val=""/>
      <w:lvlJc w:val="left"/>
      <w:pPr>
        <w:ind w:left="720" w:hanging="360"/>
      </w:pPr>
      <w:rPr>
        <w:rFonts w:ascii="Symbol" w:hAnsi="Symbol" w:hint="default"/>
      </w:rPr>
    </w:lvl>
    <w:lvl w:ilvl="1" w:tplc="A86E2EE2">
      <w:start w:val="1"/>
      <w:numFmt w:val="bullet"/>
      <w:lvlText w:val="o"/>
      <w:lvlJc w:val="left"/>
      <w:pPr>
        <w:ind w:left="1440" w:hanging="360"/>
      </w:pPr>
      <w:rPr>
        <w:rFonts w:ascii="Courier New" w:hAnsi="Courier New" w:hint="default"/>
      </w:rPr>
    </w:lvl>
    <w:lvl w:ilvl="2" w:tplc="FDA2DAC6">
      <w:start w:val="1"/>
      <w:numFmt w:val="bullet"/>
      <w:lvlText w:val=""/>
      <w:lvlJc w:val="left"/>
      <w:pPr>
        <w:ind w:left="2160" w:hanging="360"/>
      </w:pPr>
      <w:rPr>
        <w:rFonts w:ascii="Wingdings" w:hAnsi="Wingdings" w:hint="default"/>
      </w:rPr>
    </w:lvl>
    <w:lvl w:ilvl="3" w:tplc="9ADED7EE">
      <w:start w:val="1"/>
      <w:numFmt w:val="bullet"/>
      <w:lvlText w:val=""/>
      <w:lvlJc w:val="left"/>
      <w:pPr>
        <w:ind w:left="2880" w:hanging="360"/>
      </w:pPr>
      <w:rPr>
        <w:rFonts w:ascii="Symbol" w:hAnsi="Symbol" w:hint="default"/>
      </w:rPr>
    </w:lvl>
    <w:lvl w:ilvl="4" w:tplc="81BA25B0">
      <w:start w:val="1"/>
      <w:numFmt w:val="bullet"/>
      <w:lvlText w:val="o"/>
      <w:lvlJc w:val="left"/>
      <w:pPr>
        <w:ind w:left="3600" w:hanging="360"/>
      </w:pPr>
      <w:rPr>
        <w:rFonts w:ascii="Courier New" w:hAnsi="Courier New" w:hint="default"/>
      </w:rPr>
    </w:lvl>
    <w:lvl w:ilvl="5" w:tplc="33047342">
      <w:start w:val="1"/>
      <w:numFmt w:val="bullet"/>
      <w:lvlText w:val=""/>
      <w:lvlJc w:val="left"/>
      <w:pPr>
        <w:ind w:left="4320" w:hanging="360"/>
      </w:pPr>
      <w:rPr>
        <w:rFonts w:ascii="Wingdings" w:hAnsi="Wingdings" w:hint="default"/>
      </w:rPr>
    </w:lvl>
    <w:lvl w:ilvl="6" w:tplc="04B62A18">
      <w:start w:val="1"/>
      <w:numFmt w:val="bullet"/>
      <w:lvlText w:val=""/>
      <w:lvlJc w:val="left"/>
      <w:pPr>
        <w:ind w:left="5040" w:hanging="360"/>
      </w:pPr>
      <w:rPr>
        <w:rFonts w:ascii="Symbol" w:hAnsi="Symbol" w:hint="default"/>
      </w:rPr>
    </w:lvl>
    <w:lvl w:ilvl="7" w:tplc="577EF40E">
      <w:start w:val="1"/>
      <w:numFmt w:val="bullet"/>
      <w:lvlText w:val="o"/>
      <w:lvlJc w:val="left"/>
      <w:pPr>
        <w:ind w:left="5760" w:hanging="360"/>
      </w:pPr>
      <w:rPr>
        <w:rFonts w:ascii="Courier New" w:hAnsi="Courier New" w:hint="default"/>
      </w:rPr>
    </w:lvl>
    <w:lvl w:ilvl="8" w:tplc="66DC5B3A">
      <w:start w:val="1"/>
      <w:numFmt w:val="bullet"/>
      <w:lvlText w:val=""/>
      <w:lvlJc w:val="left"/>
      <w:pPr>
        <w:ind w:left="6480" w:hanging="360"/>
      </w:pPr>
      <w:rPr>
        <w:rFonts w:ascii="Wingdings" w:hAnsi="Wingdings" w:hint="default"/>
      </w:rPr>
    </w:lvl>
  </w:abstractNum>
  <w:abstractNum w:abstractNumId="25" w15:restartNumberingAfterBreak="0">
    <w:nsid w:val="65C616BA"/>
    <w:multiLevelType w:val="hybridMultilevel"/>
    <w:tmpl w:val="92A41194"/>
    <w:lvl w:ilvl="0" w:tplc="9E84B060">
      <w:start w:val="1"/>
      <w:numFmt w:val="bullet"/>
      <w:lvlText w:val=""/>
      <w:lvlJc w:val="left"/>
      <w:pPr>
        <w:ind w:left="720" w:hanging="360"/>
      </w:pPr>
      <w:rPr>
        <w:rFonts w:ascii="Symbol" w:hAnsi="Symbol" w:hint="default"/>
      </w:rPr>
    </w:lvl>
    <w:lvl w:ilvl="1" w:tplc="D2662634">
      <w:start w:val="1"/>
      <w:numFmt w:val="bullet"/>
      <w:lvlText w:val="o"/>
      <w:lvlJc w:val="left"/>
      <w:pPr>
        <w:ind w:left="1440" w:hanging="360"/>
      </w:pPr>
      <w:rPr>
        <w:rFonts w:ascii="Courier New" w:hAnsi="Courier New" w:hint="default"/>
      </w:rPr>
    </w:lvl>
    <w:lvl w:ilvl="2" w:tplc="07D037E0">
      <w:start w:val="1"/>
      <w:numFmt w:val="bullet"/>
      <w:lvlText w:val=""/>
      <w:lvlJc w:val="left"/>
      <w:pPr>
        <w:ind w:left="2160" w:hanging="360"/>
      </w:pPr>
      <w:rPr>
        <w:rFonts w:ascii="Wingdings" w:hAnsi="Wingdings" w:hint="default"/>
      </w:rPr>
    </w:lvl>
    <w:lvl w:ilvl="3" w:tplc="F2F4197C">
      <w:start w:val="1"/>
      <w:numFmt w:val="bullet"/>
      <w:lvlText w:val=""/>
      <w:lvlJc w:val="left"/>
      <w:pPr>
        <w:ind w:left="2880" w:hanging="360"/>
      </w:pPr>
      <w:rPr>
        <w:rFonts w:ascii="Symbol" w:hAnsi="Symbol" w:hint="default"/>
      </w:rPr>
    </w:lvl>
    <w:lvl w:ilvl="4" w:tplc="330CDC3C">
      <w:start w:val="1"/>
      <w:numFmt w:val="bullet"/>
      <w:lvlText w:val="o"/>
      <w:lvlJc w:val="left"/>
      <w:pPr>
        <w:ind w:left="3600" w:hanging="360"/>
      </w:pPr>
      <w:rPr>
        <w:rFonts w:ascii="Courier New" w:hAnsi="Courier New" w:hint="default"/>
      </w:rPr>
    </w:lvl>
    <w:lvl w:ilvl="5" w:tplc="903E206C">
      <w:start w:val="1"/>
      <w:numFmt w:val="bullet"/>
      <w:lvlText w:val=""/>
      <w:lvlJc w:val="left"/>
      <w:pPr>
        <w:ind w:left="4320" w:hanging="360"/>
      </w:pPr>
      <w:rPr>
        <w:rFonts w:ascii="Wingdings" w:hAnsi="Wingdings" w:hint="default"/>
      </w:rPr>
    </w:lvl>
    <w:lvl w:ilvl="6" w:tplc="5276006A">
      <w:start w:val="1"/>
      <w:numFmt w:val="bullet"/>
      <w:lvlText w:val=""/>
      <w:lvlJc w:val="left"/>
      <w:pPr>
        <w:ind w:left="5040" w:hanging="360"/>
      </w:pPr>
      <w:rPr>
        <w:rFonts w:ascii="Symbol" w:hAnsi="Symbol" w:hint="default"/>
      </w:rPr>
    </w:lvl>
    <w:lvl w:ilvl="7" w:tplc="5C1C14F6">
      <w:start w:val="1"/>
      <w:numFmt w:val="bullet"/>
      <w:lvlText w:val="o"/>
      <w:lvlJc w:val="left"/>
      <w:pPr>
        <w:ind w:left="5760" w:hanging="360"/>
      </w:pPr>
      <w:rPr>
        <w:rFonts w:ascii="Courier New" w:hAnsi="Courier New" w:hint="default"/>
      </w:rPr>
    </w:lvl>
    <w:lvl w:ilvl="8" w:tplc="78B2AEF4">
      <w:start w:val="1"/>
      <w:numFmt w:val="bullet"/>
      <w:lvlText w:val=""/>
      <w:lvlJc w:val="left"/>
      <w:pPr>
        <w:ind w:left="6480" w:hanging="360"/>
      </w:pPr>
      <w:rPr>
        <w:rFonts w:ascii="Wingdings" w:hAnsi="Wingdings" w:hint="default"/>
      </w:rPr>
    </w:lvl>
  </w:abstractNum>
  <w:abstractNum w:abstractNumId="26" w15:restartNumberingAfterBreak="0">
    <w:nsid w:val="69BAD9A3"/>
    <w:multiLevelType w:val="hybridMultilevel"/>
    <w:tmpl w:val="DC24FC26"/>
    <w:lvl w:ilvl="0" w:tplc="EFBA6D10">
      <w:start w:val="1"/>
      <w:numFmt w:val="bullet"/>
      <w:lvlText w:val=""/>
      <w:lvlJc w:val="left"/>
      <w:pPr>
        <w:ind w:left="720" w:hanging="360"/>
      </w:pPr>
      <w:rPr>
        <w:rFonts w:ascii="Symbol" w:hAnsi="Symbol" w:hint="default"/>
      </w:rPr>
    </w:lvl>
    <w:lvl w:ilvl="1" w:tplc="9B56BC26">
      <w:start w:val="1"/>
      <w:numFmt w:val="bullet"/>
      <w:lvlText w:val="o"/>
      <w:lvlJc w:val="left"/>
      <w:pPr>
        <w:ind w:left="1440" w:hanging="360"/>
      </w:pPr>
      <w:rPr>
        <w:rFonts w:ascii="Courier New" w:hAnsi="Courier New" w:hint="default"/>
      </w:rPr>
    </w:lvl>
    <w:lvl w:ilvl="2" w:tplc="7B2CC0D0">
      <w:start w:val="1"/>
      <w:numFmt w:val="bullet"/>
      <w:lvlText w:val=""/>
      <w:lvlJc w:val="left"/>
      <w:pPr>
        <w:ind w:left="2160" w:hanging="360"/>
      </w:pPr>
      <w:rPr>
        <w:rFonts w:ascii="Wingdings" w:hAnsi="Wingdings" w:hint="default"/>
      </w:rPr>
    </w:lvl>
    <w:lvl w:ilvl="3" w:tplc="86283502">
      <w:start w:val="1"/>
      <w:numFmt w:val="bullet"/>
      <w:lvlText w:val=""/>
      <w:lvlJc w:val="left"/>
      <w:pPr>
        <w:ind w:left="2880" w:hanging="360"/>
      </w:pPr>
      <w:rPr>
        <w:rFonts w:ascii="Symbol" w:hAnsi="Symbol" w:hint="default"/>
      </w:rPr>
    </w:lvl>
    <w:lvl w:ilvl="4" w:tplc="FFD07742">
      <w:start w:val="1"/>
      <w:numFmt w:val="bullet"/>
      <w:lvlText w:val="o"/>
      <w:lvlJc w:val="left"/>
      <w:pPr>
        <w:ind w:left="3600" w:hanging="360"/>
      </w:pPr>
      <w:rPr>
        <w:rFonts w:ascii="Courier New" w:hAnsi="Courier New" w:hint="default"/>
      </w:rPr>
    </w:lvl>
    <w:lvl w:ilvl="5" w:tplc="A8ECD1B8">
      <w:start w:val="1"/>
      <w:numFmt w:val="bullet"/>
      <w:lvlText w:val=""/>
      <w:lvlJc w:val="left"/>
      <w:pPr>
        <w:ind w:left="4320" w:hanging="360"/>
      </w:pPr>
      <w:rPr>
        <w:rFonts w:ascii="Wingdings" w:hAnsi="Wingdings" w:hint="default"/>
      </w:rPr>
    </w:lvl>
    <w:lvl w:ilvl="6" w:tplc="041E3F38">
      <w:start w:val="1"/>
      <w:numFmt w:val="bullet"/>
      <w:lvlText w:val=""/>
      <w:lvlJc w:val="left"/>
      <w:pPr>
        <w:ind w:left="5040" w:hanging="360"/>
      </w:pPr>
      <w:rPr>
        <w:rFonts w:ascii="Symbol" w:hAnsi="Symbol" w:hint="default"/>
      </w:rPr>
    </w:lvl>
    <w:lvl w:ilvl="7" w:tplc="A7EEEF66">
      <w:start w:val="1"/>
      <w:numFmt w:val="bullet"/>
      <w:lvlText w:val="o"/>
      <w:lvlJc w:val="left"/>
      <w:pPr>
        <w:ind w:left="5760" w:hanging="360"/>
      </w:pPr>
      <w:rPr>
        <w:rFonts w:ascii="Courier New" w:hAnsi="Courier New" w:hint="default"/>
      </w:rPr>
    </w:lvl>
    <w:lvl w:ilvl="8" w:tplc="9E6E7080">
      <w:start w:val="1"/>
      <w:numFmt w:val="bullet"/>
      <w:lvlText w:val=""/>
      <w:lvlJc w:val="left"/>
      <w:pPr>
        <w:ind w:left="6480" w:hanging="360"/>
      </w:pPr>
      <w:rPr>
        <w:rFonts w:ascii="Wingdings" w:hAnsi="Wingdings" w:hint="default"/>
      </w:rPr>
    </w:lvl>
  </w:abstractNum>
  <w:abstractNum w:abstractNumId="27" w15:restartNumberingAfterBreak="0">
    <w:nsid w:val="6BD58164"/>
    <w:multiLevelType w:val="hybridMultilevel"/>
    <w:tmpl w:val="9CBA390A"/>
    <w:lvl w:ilvl="0" w:tplc="85BE4500">
      <w:start w:val="1"/>
      <w:numFmt w:val="bullet"/>
      <w:lvlText w:val=""/>
      <w:lvlJc w:val="left"/>
      <w:pPr>
        <w:ind w:left="720" w:hanging="360"/>
      </w:pPr>
      <w:rPr>
        <w:rFonts w:ascii="Symbol" w:hAnsi="Symbol" w:hint="default"/>
      </w:rPr>
    </w:lvl>
    <w:lvl w:ilvl="1" w:tplc="844A8CAC">
      <w:start w:val="1"/>
      <w:numFmt w:val="bullet"/>
      <w:lvlText w:val="o"/>
      <w:lvlJc w:val="left"/>
      <w:pPr>
        <w:ind w:left="1440" w:hanging="360"/>
      </w:pPr>
      <w:rPr>
        <w:rFonts w:ascii="Courier New" w:hAnsi="Courier New" w:hint="default"/>
      </w:rPr>
    </w:lvl>
    <w:lvl w:ilvl="2" w:tplc="31F2966A">
      <w:start w:val="1"/>
      <w:numFmt w:val="bullet"/>
      <w:lvlText w:val=""/>
      <w:lvlJc w:val="left"/>
      <w:pPr>
        <w:ind w:left="2160" w:hanging="360"/>
      </w:pPr>
      <w:rPr>
        <w:rFonts w:ascii="Wingdings" w:hAnsi="Wingdings" w:hint="default"/>
      </w:rPr>
    </w:lvl>
    <w:lvl w:ilvl="3" w:tplc="DB0E4A2E">
      <w:start w:val="1"/>
      <w:numFmt w:val="bullet"/>
      <w:lvlText w:val=""/>
      <w:lvlJc w:val="left"/>
      <w:pPr>
        <w:ind w:left="2880" w:hanging="360"/>
      </w:pPr>
      <w:rPr>
        <w:rFonts w:ascii="Symbol" w:hAnsi="Symbol" w:hint="default"/>
      </w:rPr>
    </w:lvl>
    <w:lvl w:ilvl="4" w:tplc="224ADD90">
      <w:start w:val="1"/>
      <w:numFmt w:val="bullet"/>
      <w:lvlText w:val="o"/>
      <w:lvlJc w:val="left"/>
      <w:pPr>
        <w:ind w:left="3600" w:hanging="360"/>
      </w:pPr>
      <w:rPr>
        <w:rFonts w:ascii="Courier New" w:hAnsi="Courier New" w:hint="default"/>
      </w:rPr>
    </w:lvl>
    <w:lvl w:ilvl="5" w:tplc="76087DF0">
      <w:start w:val="1"/>
      <w:numFmt w:val="bullet"/>
      <w:lvlText w:val=""/>
      <w:lvlJc w:val="left"/>
      <w:pPr>
        <w:ind w:left="4320" w:hanging="360"/>
      </w:pPr>
      <w:rPr>
        <w:rFonts w:ascii="Wingdings" w:hAnsi="Wingdings" w:hint="default"/>
      </w:rPr>
    </w:lvl>
    <w:lvl w:ilvl="6" w:tplc="00D08784">
      <w:start w:val="1"/>
      <w:numFmt w:val="bullet"/>
      <w:lvlText w:val=""/>
      <w:lvlJc w:val="left"/>
      <w:pPr>
        <w:ind w:left="5040" w:hanging="360"/>
      </w:pPr>
      <w:rPr>
        <w:rFonts w:ascii="Symbol" w:hAnsi="Symbol" w:hint="default"/>
      </w:rPr>
    </w:lvl>
    <w:lvl w:ilvl="7" w:tplc="645C8270">
      <w:start w:val="1"/>
      <w:numFmt w:val="bullet"/>
      <w:lvlText w:val="o"/>
      <w:lvlJc w:val="left"/>
      <w:pPr>
        <w:ind w:left="5760" w:hanging="360"/>
      </w:pPr>
      <w:rPr>
        <w:rFonts w:ascii="Courier New" w:hAnsi="Courier New" w:hint="default"/>
      </w:rPr>
    </w:lvl>
    <w:lvl w:ilvl="8" w:tplc="87E87702">
      <w:start w:val="1"/>
      <w:numFmt w:val="bullet"/>
      <w:lvlText w:val=""/>
      <w:lvlJc w:val="left"/>
      <w:pPr>
        <w:ind w:left="6480" w:hanging="360"/>
      </w:pPr>
      <w:rPr>
        <w:rFonts w:ascii="Wingdings" w:hAnsi="Wingdings" w:hint="default"/>
      </w:rPr>
    </w:lvl>
  </w:abstractNum>
  <w:abstractNum w:abstractNumId="28" w15:restartNumberingAfterBreak="0">
    <w:nsid w:val="6C97854A"/>
    <w:multiLevelType w:val="hybridMultilevel"/>
    <w:tmpl w:val="A672D5F0"/>
    <w:lvl w:ilvl="0" w:tplc="E7A0851E">
      <w:start w:val="1"/>
      <w:numFmt w:val="bullet"/>
      <w:lvlText w:val=""/>
      <w:lvlJc w:val="left"/>
      <w:pPr>
        <w:ind w:left="720" w:hanging="360"/>
      </w:pPr>
      <w:rPr>
        <w:rFonts w:ascii="Symbol" w:hAnsi="Symbol" w:hint="default"/>
      </w:rPr>
    </w:lvl>
    <w:lvl w:ilvl="1" w:tplc="63F29FC0">
      <w:start w:val="1"/>
      <w:numFmt w:val="bullet"/>
      <w:lvlText w:val="o"/>
      <w:lvlJc w:val="left"/>
      <w:pPr>
        <w:ind w:left="1440" w:hanging="360"/>
      </w:pPr>
      <w:rPr>
        <w:rFonts w:ascii="Courier New" w:hAnsi="Courier New" w:hint="default"/>
      </w:rPr>
    </w:lvl>
    <w:lvl w:ilvl="2" w:tplc="1C462AE2">
      <w:start w:val="1"/>
      <w:numFmt w:val="bullet"/>
      <w:lvlText w:val=""/>
      <w:lvlJc w:val="left"/>
      <w:pPr>
        <w:ind w:left="2160" w:hanging="360"/>
      </w:pPr>
      <w:rPr>
        <w:rFonts w:ascii="Wingdings" w:hAnsi="Wingdings" w:hint="default"/>
      </w:rPr>
    </w:lvl>
    <w:lvl w:ilvl="3" w:tplc="A04AADEA">
      <w:start w:val="1"/>
      <w:numFmt w:val="bullet"/>
      <w:lvlText w:val=""/>
      <w:lvlJc w:val="left"/>
      <w:pPr>
        <w:ind w:left="2880" w:hanging="360"/>
      </w:pPr>
      <w:rPr>
        <w:rFonts w:ascii="Symbol" w:hAnsi="Symbol" w:hint="default"/>
      </w:rPr>
    </w:lvl>
    <w:lvl w:ilvl="4" w:tplc="5C9C1FE8">
      <w:start w:val="1"/>
      <w:numFmt w:val="bullet"/>
      <w:lvlText w:val="o"/>
      <w:lvlJc w:val="left"/>
      <w:pPr>
        <w:ind w:left="3600" w:hanging="360"/>
      </w:pPr>
      <w:rPr>
        <w:rFonts w:ascii="Courier New" w:hAnsi="Courier New" w:hint="default"/>
      </w:rPr>
    </w:lvl>
    <w:lvl w:ilvl="5" w:tplc="7E92062C">
      <w:start w:val="1"/>
      <w:numFmt w:val="bullet"/>
      <w:lvlText w:val=""/>
      <w:lvlJc w:val="left"/>
      <w:pPr>
        <w:ind w:left="4320" w:hanging="360"/>
      </w:pPr>
      <w:rPr>
        <w:rFonts w:ascii="Wingdings" w:hAnsi="Wingdings" w:hint="default"/>
      </w:rPr>
    </w:lvl>
    <w:lvl w:ilvl="6" w:tplc="347605BE">
      <w:start w:val="1"/>
      <w:numFmt w:val="bullet"/>
      <w:lvlText w:val=""/>
      <w:lvlJc w:val="left"/>
      <w:pPr>
        <w:ind w:left="5040" w:hanging="360"/>
      </w:pPr>
      <w:rPr>
        <w:rFonts w:ascii="Symbol" w:hAnsi="Symbol" w:hint="default"/>
      </w:rPr>
    </w:lvl>
    <w:lvl w:ilvl="7" w:tplc="CA084966">
      <w:start w:val="1"/>
      <w:numFmt w:val="bullet"/>
      <w:lvlText w:val="o"/>
      <w:lvlJc w:val="left"/>
      <w:pPr>
        <w:ind w:left="5760" w:hanging="360"/>
      </w:pPr>
      <w:rPr>
        <w:rFonts w:ascii="Courier New" w:hAnsi="Courier New" w:hint="default"/>
      </w:rPr>
    </w:lvl>
    <w:lvl w:ilvl="8" w:tplc="3C1417CE">
      <w:start w:val="1"/>
      <w:numFmt w:val="bullet"/>
      <w:lvlText w:val=""/>
      <w:lvlJc w:val="left"/>
      <w:pPr>
        <w:ind w:left="6480" w:hanging="360"/>
      </w:pPr>
      <w:rPr>
        <w:rFonts w:ascii="Wingdings" w:hAnsi="Wingdings" w:hint="default"/>
      </w:rPr>
    </w:lvl>
  </w:abstractNum>
  <w:abstractNum w:abstractNumId="29" w15:restartNumberingAfterBreak="0">
    <w:nsid w:val="6F4EACC9"/>
    <w:multiLevelType w:val="hybridMultilevel"/>
    <w:tmpl w:val="53347F6A"/>
    <w:lvl w:ilvl="0" w:tplc="A95EF4D8">
      <w:start w:val="1"/>
      <w:numFmt w:val="bullet"/>
      <w:lvlText w:val=""/>
      <w:lvlJc w:val="left"/>
      <w:pPr>
        <w:ind w:left="720" w:hanging="360"/>
      </w:pPr>
      <w:rPr>
        <w:rFonts w:ascii="Wingdings" w:hAnsi="Wingdings" w:hint="default"/>
      </w:rPr>
    </w:lvl>
    <w:lvl w:ilvl="1" w:tplc="9EE8C9CE">
      <w:start w:val="1"/>
      <w:numFmt w:val="bullet"/>
      <w:lvlText w:val=""/>
      <w:lvlJc w:val="left"/>
      <w:pPr>
        <w:ind w:left="1440" w:hanging="360"/>
      </w:pPr>
      <w:rPr>
        <w:rFonts w:ascii="Wingdings" w:hAnsi="Wingdings" w:hint="default"/>
      </w:rPr>
    </w:lvl>
    <w:lvl w:ilvl="2" w:tplc="61345EE4">
      <w:start w:val="1"/>
      <w:numFmt w:val="bullet"/>
      <w:lvlText w:val=""/>
      <w:lvlJc w:val="left"/>
      <w:pPr>
        <w:ind w:left="2160" w:hanging="360"/>
      </w:pPr>
      <w:rPr>
        <w:rFonts w:ascii="Wingdings" w:hAnsi="Wingdings" w:hint="default"/>
      </w:rPr>
    </w:lvl>
    <w:lvl w:ilvl="3" w:tplc="D138FC74">
      <w:start w:val="1"/>
      <w:numFmt w:val="bullet"/>
      <w:lvlText w:val=""/>
      <w:lvlJc w:val="left"/>
      <w:pPr>
        <w:ind w:left="2880" w:hanging="360"/>
      </w:pPr>
      <w:rPr>
        <w:rFonts w:ascii="Wingdings" w:hAnsi="Wingdings" w:hint="default"/>
      </w:rPr>
    </w:lvl>
    <w:lvl w:ilvl="4" w:tplc="B366058C">
      <w:start w:val="1"/>
      <w:numFmt w:val="bullet"/>
      <w:lvlText w:val=""/>
      <w:lvlJc w:val="left"/>
      <w:pPr>
        <w:ind w:left="3600" w:hanging="360"/>
      </w:pPr>
      <w:rPr>
        <w:rFonts w:ascii="Wingdings" w:hAnsi="Wingdings" w:hint="default"/>
      </w:rPr>
    </w:lvl>
    <w:lvl w:ilvl="5" w:tplc="3A505988">
      <w:start w:val="1"/>
      <w:numFmt w:val="bullet"/>
      <w:lvlText w:val=""/>
      <w:lvlJc w:val="left"/>
      <w:pPr>
        <w:ind w:left="4320" w:hanging="360"/>
      </w:pPr>
      <w:rPr>
        <w:rFonts w:ascii="Wingdings" w:hAnsi="Wingdings" w:hint="default"/>
      </w:rPr>
    </w:lvl>
    <w:lvl w:ilvl="6" w:tplc="46AEF12E">
      <w:start w:val="1"/>
      <w:numFmt w:val="bullet"/>
      <w:lvlText w:val=""/>
      <w:lvlJc w:val="left"/>
      <w:pPr>
        <w:ind w:left="5040" w:hanging="360"/>
      </w:pPr>
      <w:rPr>
        <w:rFonts w:ascii="Wingdings" w:hAnsi="Wingdings" w:hint="default"/>
      </w:rPr>
    </w:lvl>
    <w:lvl w:ilvl="7" w:tplc="3782D722">
      <w:start w:val="1"/>
      <w:numFmt w:val="bullet"/>
      <w:lvlText w:val=""/>
      <w:lvlJc w:val="left"/>
      <w:pPr>
        <w:ind w:left="5760" w:hanging="360"/>
      </w:pPr>
      <w:rPr>
        <w:rFonts w:ascii="Wingdings" w:hAnsi="Wingdings" w:hint="default"/>
      </w:rPr>
    </w:lvl>
    <w:lvl w:ilvl="8" w:tplc="C3146228">
      <w:start w:val="1"/>
      <w:numFmt w:val="bullet"/>
      <w:lvlText w:val=""/>
      <w:lvlJc w:val="left"/>
      <w:pPr>
        <w:ind w:left="6480" w:hanging="360"/>
      </w:pPr>
      <w:rPr>
        <w:rFonts w:ascii="Wingdings" w:hAnsi="Wingdings" w:hint="default"/>
      </w:rPr>
    </w:lvl>
  </w:abstractNum>
  <w:abstractNum w:abstractNumId="30" w15:restartNumberingAfterBreak="0">
    <w:nsid w:val="749AD5FD"/>
    <w:multiLevelType w:val="hybridMultilevel"/>
    <w:tmpl w:val="64381A66"/>
    <w:lvl w:ilvl="0" w:tplc="1C568D98">
      <w:start w:val="1"/>
      <w:numFmt w:val="bullet"/>
      <w:lvlText w:val=""/>
      <w:lvlJc w:val="left"/>
      <w:pPr>
        <w:ind w:left="720" w:hanging="360"/>
      </w:pPr>
      <w:rPr>
        <w:rFonts w:ascii="Symbol" w:hAnsi="Symbol" w:hint="default"/>
      </w:rPr>
    </w:lvl>
    <w:lvl w:ilvl="1" w:tplc="72A6BA04">
      <w:start w:val="1"/>
      <w:numFmt w:val="bullet"/>
      <w:lvlText w:val="o"/>
      <w:lvlJc w:val="left"/>
      <w:pPr>
        <w:ind w:left="1440" w:hanging="360"/>
      </w:pPr>
      <w:rPr>
        <w:rFonts w:ascii="Courier New" w:hAnsi="Courier New" w:hint="default"/>
      </w:rPr>
    </w:lvl>
    <w:lvl w:ilvl="2" w:tplc="C5BE9602">
      <w:start w:val="1"/>
      <w:numFmt w:val="bullet"/>
      <w:lvlText w:val=""/>
      <w:lvlJc w:val="left"/>
      <w:pPr>
        <w:ind w:left="2160" w:hanging="360"/>
      </w:pPr>
      <w:rPr>
        <w:rFonts w:ascii="Wingdings" w:hAnsi="Wingdings" w:hint="default"/>
      </w:rPr>
    </w:lvl>
    <w:lvl w:ilvl="3" w:tplc="6B9A902E">
      <w:start w:val="1"/>
      <w:numFmt w:val="bullet"/>
      <w:lvlText w:val=""/>
      <w:lvlJc w:val="left"/>
      <w:pPr>
        <w:ind w:left="2880" w:hanging="360"/>
      </w:pPr>
      <w:rPr>
        <w:rFonts w:ascii="Symbol" w:hAnsi="Symbol" w:hint="default"/>
      </w:rPr>
    </w:lvl>
    <w:lvl w:ilvl="4" w:tplc="A3905F28">
      <w:start w:val="1"/>
      <w:numFmt w:val="bullet"/>
      <w:lvlText w:val="o"/>
      <w:lvlJc w:val="left"/>
      <w:pPr>
        <w:ind w:left="3600" w:hanging="360"/>
      </w:pPr>
      <w:rPr>
        <w:rFonts w:ascii="Courier New" w:hAnsi="Courier New" w:hint="default"/>
      </w:rPr>
    </w:lvl>
    <w:lvl w:ilvl="5" w:tplc="17742BF8">
      <w:start w:val="1"/>
      <w:numFmt w:val="bullet"/>
      <w:lvlText w:val=""/>
      <w:lvlJc w:val="left"/>
      <w:pPr>
        <w:ind w:left="4320" w:hanging="360"/>
      </w:pPr>
      <w:rPr>
        <w:rFonts w:ascii="Wingdings" w:hAnsi="Wingdings" w:hint="default"/>
      </w:rPr>
    </w:lvl>
    <w:lvl w:ilvl="6" w:tplc="55D2B2D8">
      <w:start w:val="1"/>
      <w:numFmt w:val="bullet"/>
      <w:lvlText w:val=""/>
      <w:lvlJc w:val="left"/>
      <w:pPr>
        <w:ind w:left="5040" w:hanging="360"/>
      </w:pPr>
      <w:rPr>
        <w:rFonts w:ascii="Symbol" w:hAnsi="Symbol" w:hint="default"/>
      </w:rPr>
    </w:lvl>
    <w:lvl w:ilvl="7" w:tplc="801AC76A">
      <w:start w:val="1"/>
      <w:numFmt w:val="bullet"/>
      <w:lvlText w:val="o"/>
      <w:lvlJc w:val="left"/>
      <w:pPr>
        <w:ind w:left="5760" w:hanging="360"/>
      </w:pPr>
      <w:rPr>
        <w:rFonts w:ascii="Courier New" w:hAnsi="Courier New" w:hint="default"/>
      </w:rPr>
    </w:lvl>
    <w:lvl w:ilvl="8" w:tplc="DE8647C8">
      <w:start w:val="1"/>
      <w:numFmt w:val="bullet"/>
      <w:lvlText w:val=""/>
      <w:lvlJc w:val="left"/>
      <w:pPr>
        <w:ind w:left="6480" w:hanging="360"/>
      </w:pPr>
      <w:rPr>
        <w:rFonts w:ascii="Wingdings" w:hAnsi="Wingdings" w:hint="default"/>
      </w:rPr>
    </w:lvl>
  </w:abstractNum>
  <w:abstractNum w:abstractNumId="31" w15:restartNumberingAfterBreak="0">
    <w:nsid w:val="76B002DC"/>
    <w:multiLevelType w:val="hybridMultilevel"/>
    <w:tmpl w:val="C04247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7B22C12"/>
    <w:multiLevelType w:val="hybridMultilevel"/>
    <w:tmpl w:val="683657B2"/>
    <w:lvl w:ilvl="0" w:tplc="DB981066">
      <w:start w:val="1"/>
      <w:numFmt w:val="bullet"/>
      <w:lvlText w:val=""/>
      <w:lvlJc w:val="left"/>
      <w:pPr>
        <w:ind w:left="720" w:hanging="360"/>
      </w:pPr>
      <w:rPr>
        <w:rFonts w:ascii="Symbol" w:hAnsi="Symbol" w:hint="default"/>
      </w:rPr>
    </w:lvl>
    <w:lvl w:ilvl="1" w:tplc="67280AC2">
      <w:start w:val="1"/>
      <w:numFmt w:val="bullet"/>
      <w:lvlText w:val="o"/>
      <w:lvlJc w:val="left"/>
      <w:pPr>
        <w:ind w:left="1440" w:hanging="360"/>
      </w:pPr>
      <w:rPr>
        <w:rFonts w:ascii="Courier New" w:hAnsi="Courier New" w:hint="default"/>
      </w:rPr>
    </w:lvl>
    <w:lvl w:ilvl="2" w:tplc="0CC06128">
      <w:start w:val="1"/>
      <w:numFmt w:val="bullet"/>
      <w:lvlText w:val=""/>
      <w:lvlJc w:val="left"/>
      <w:pPr>
        <w:ind w:left="2160" w:hanging="360"/>
      </w:pPr>
      <w:rPr>
        <w:rFonts w:ascii="Wingdings" w:hAnsi="Wingdings" w:hint="default"/>
      </w:rPr>
    </w:lvl>
    <w:lvl w:ilvl="3" w:tplc="C9DA26F6">
      <w:start w:val="1"/>
      <w:numFmt w:val="bullet"/>
      <w:lvlText w:val=""/>
      <w:lvlJc w:val="left"/>
      <w:pPr>
        <w:ind w:left="2880" w:hanging="360"/>
      </w:pPr>
      <w:rPr>
        <w:rFonts w:ascii="Symbol" w:hAnsi="Symbol" w:hint="default"/>
      </w:rPr>
    </w:lvl>
    <w:lvl w:ilvl="4" w:tplc="F244DAA2">
      <w:start w:val="1"/>
      <w:numFmt w:val="bullet"/>
      <w:lvlText w:val="o"/>
      <w:lvlJc w:val="left"/>
      <w:pPr>
        <w:ind w:left="3600" w:hanging="360"/>
      </w:pPr>
      <w:rPr>
        <w:rFonts w:ascii="Courier New" w:hAnsi="Courier New" w:hint="default"/>
      </w:rPr>
    </w:lvl>
    <w:lvl w:ilvl="5" w:tplc="183C1AB4">
      <w:start w:val="1"/>
      <w:numFmt w:val="bullet"/>
      <w:lvlText w:val=""/>
      <w:lvlJc w:val="left"/>
      <w:pPr>
        <w:ind w:left="4320" w:hanging="360"/>
      </w:pPr>
      <w:rPr>
        <w:rFonts w:ascii="Wingdings" w:hAnsi="Wingdings" w:hint="default"/>
      </w:rPr>
    </w:lvl>
    <w:lvl w:ilvl="6" w:tplc="CB7A9BD0">
      <w:start w:val="1"/>
      <w:numFmt w:val="bullet"/>
      <w:lvlText w:val=""/>
      <w:lvlJc w:val="left"/>
      <w:pPr>
        <w:ind w:left="5040" w:hanging="360"/>
      </w:pPr>
      <w:rPr>
        <w:rFonts w:ascii="Symbol" w:hAnsi="Symbol" w:hint="default"/>
      </w:rPr>
    </w:lvl>
    <w:lvl w:ilvl="7" w:tplc="DFE2A338">
      <w:start w:val="1"/>
      <w:numFmt w:val="bullet"/>
      <w:lvlText w:val="o"/>
      <w:lvlJc w:val="left"/>
      <w:pPr>
        <w:ind w:left="5760" w:hanging="360"/>
      </w:pPr>
      <w:rPr>
        <w:rFonts w:ascii="Courier New" w:hAnsi="Courier New" w:hint="default"/>
      </w:rPr>
    </w:lvl>
    <w:lvl w:ilvl="8" w:tplc="1836179C">
      <w:start w:val="1"/>
      <w:numFmt w:val="bullet"/>
      <w:lvlText w:val=""/>
      <w:lvlJc w:val="left"/>
      <w:pPr>
        <w:ind w:left="6480" w:hanging="360"/>
      </w:pPr>
      <w:rPr>
        <w:rFonts w:ascii="Wingdings" w:hAnsi="Wingdings" w:hint="default"/>
      </w:rPr>
    </w:lvl>
  </w:abstractNum>
  <w:abstractNum w:abstractNumId="33" w15:restartNumberingAfterBreak="0">
    <w:nsid w:val="7922016F"/>
    <w:multiLevelType w:val="hybridMultilevel"/>
    <w:tmpl w:val="87EE4996"/>
    <w:lvl w:ilvl="0" w:tplc="6BB211B6">
      <w:start w:val="1"/>
      <w:numFmt w:val="bullet"/>
      <w:lvlText w:val=""/>
      <w:lvlJc w:val="left"/>
      <w:pPr>
        <w:ind w:left="720" w:hanging="360"/>
      </w:pPr>
      <w:rPr>
        <w:rFonts w:ascii="Symbol" w:hAnsi="Symbol" w:hint="default"/>
      </w:rPr>
    </w:lvl>
    <w:lvl w:ilvl="1" w:tplc="EFEE3310">
      <w:start w:val="1"/>
      <w:numFmt w:val="bullet"/>
      <w:lvlText w:val="o"/>
      <w:lvlJc w:val="left"/>
      <w:pPr>
        <w:ind w:left="1440" w:hanging="360"/>
      </w:pPr>
      <w:rPr>
        <w:rFonts w:ascii="Courier New" w:hAnsi="Courier New" w:hint="default"/>
      </w:rPr>
    </w:lvl>
    <w:lvl w:ilvl="2" w:tplc="7A1033A8">
      <w:start w:val="1"/>
      <w:numFmt w:val="bullet"/>
      <w:lvlText w:val=""/>
      <w:lvlJc w:val="left"/>
      <w:pPr>
        <w:ind w:left="2160" w:hanging="360"/>
      </w:pPr>
      <w:rPr>
        <w:rFonts w:ascii="Wingdings" w:hAnsi="Wingdings" w:hint="default"/>
      </w:rPr>
    </w:lvl>
    <w:lvl w:ilvl="3" w:tplc="1592CF30">
      <w:start w:val="1"/>
      <w:numFmt w:val="bullet"/>
      <w:lvlText w:val=""/>
      <w:lvlJc w:val="left"/>
      <w:pPr>
        <w:ind w:left="2880" w:hanging="360"/>
      </w:pPr>
      <w:rPr>
        <w:rFonts w:ascii="Symbol" w:hAnsi="Symbol" w:hint="default"/>
      </w:rPr>
    </w:lvl>
    <w:lvl w:ilvl="4" w:tplc="FF108EB8">
      <w:start w:val="1"/>
      <w:numFmt w:val="bullet"/>
      <w:lvlText w:val="o"/>
      <w:lvlJc w:val="left"/>
      <w:pPr>
        <w:ind w:left="3600" w:hanging="360"/>
      </w:pPr>
      <w:rPr>
        <w:rFonts w:ascii="Courier New" w:hAnsi="Courier New" w:hint="default"/>
      </w:rPr>
    </w:lvl>
    <w:lvl w:ilvl="5" w:tplc="A6BC035A">
      <w:start w:val="1"/>
      <w:numFmt w:val="bullet"/>
      <w:lvlText w:val=""/>
      <w:lvlJc w:val="left"/>
      <w:pPr>
        <w:ind w:left="4320" w:hanging="360"/>
      </w:pPr>
      <w:rPr>
        <w:rFonts w:ascii="Wingdings" w:hAnsi="Wingdings" w:hint="default"/>
      </w:rPr>
    </w:lvl>
    <w:lvl w:ilvl="6" w:tplc="F5F69134">
      <w:start w:val="1"/>
      <w:numFmt w:val="bullet"/>
      <w:lvlText w:val=""/>
      <w:lvlJc w:val="left"/>
      <w:pPr>
        <w:ind w:left="5040" w:hanging="360"/>
      </w:pPr>
      <w:rPr>
        <w:rFonts w:ascii="Symbol" w:hAnsi="Symbol" w:hint="default"/>
      </w:rPr>
    </w:lvl>
    <w:lvl w:ilvl="7" w:tplc="217A8DBE">
      <w:start w:val="1"/>
      <w:numFmt w:val="bullet"/>
      <w:lvlText w:val="o"/>
      <w:lvlJc w:val="left"/>
      <w:pPr>
        <w:ind w:left="5760" w:hanging="360"/>
      </w:pPr>
      <w:rPr>
        <w:rFonts w:ascii="Courier New" w:hAnsi="Courier New" w:hint="default"/>
      </w:rPr>
    </w:lvl>
    <w:lvl w:ilvl="8" w:tplc="5E1A97D6">
      <w:start w:val="1"/>
      <w:numFmt w:val="bullet"/>
      <w:lvlText w:val=""/>
      <w:lvlJc w:val="left"/>
      <w:pPr>
        <w:ind w:left="6480" w:hanging="360"/>
      </w:pPr>
      <w:rPr>
        <w:rFonts w:ascii="Wingdings" w:hAnsi="Wingdings" w:hint="default"/>
      </w:rPr>
    </w:lvl>
  </w:abstractNum>
  <w:abstractNum w:abstractNumId="34" w15:restartNumberingAfterBreak="0">
    <w:nsid w:val="79CA8024"/>
    <w:multiLevelType w:val="hybridMultilevel"/>
    <w:tmpl w:val="193A35AC"/>
    <w:lvl w:ilvl="0" w:tplc="7F509DCA">
      <w:start w:val="1"/>
      <w:numFmt w:val="bullet"/>
      <w:lvlText w:val=""/>
      <w:lvlJc w:val="left"/>
      <w:pPr>
        <w:ind w:left="720" w:hanging="360"/>
      </w:pPr>
      <w:rPr>
        <w:rFonts w:ascii="Symbol" w:hAnsi="Symbol" w:hint="default"/>
      </w:rPr>
    </w:lvl>
    <w:lvl w:ilvl="1" w:tplc="F3F211FA">
      <w:start w:val="1"/>
      <w:numFmt w:val="bullet"/>
      <w:lvlText w:val="o"/>
      <w:lvlJc w:val="left"/>
      <w:pPr>
        <w:ind w:left="1440" w:hanging="360"/>
      </w:pPr>
      <w:rPr>
        <w:rFonts w:ascii="Courier New" w:hAnsi="Courier New" w:hint="default"/>
      </w:rPr>
    </w:lvl>
    <w:lvl w:ilvl="2" w:tplc="27E4D842">
      <w:start w:val="1"/>
      <w:numFmt w:val="bullet"/>
      <w:lvlText w:val=""/>
      <w:lvlJc w:val="left"/>
      <w:pPr>
        <w:ind w:left="2160" w:hanging="360"/>
      </w:pPr>
      <w:rPr>
        <w:rFonts w:ascii="Wingdings" w:hAnsi="Wingdings" w:hint="default"/>
      </w:rPr>
    </w:lvl>
    <w:lvl w:ilvl="3" w:tplc="DBEA2AB2">
      <w:start w:val="1"/>
      <w:numFmt w:val="bullet"/>
      <w:lvlText w:val=""/>
      <w:lvlJc w:val="left"/>
      <w:pPr>
        <w:ind w:left="2880" w:hanging="360"/>
      </w:pPr>
      <w:rPr>
        <w:rFonts w:ascii="Symbol" w:hAnsi="Symbol" w:hint="default"/>
      </w:rPr>
    </w:lvl>
    <w:lvl w:ilvl="4" w:tplc="5126A2A6">
      <w:start w:val="1"/>
      <w:numFmt w:val="bullet"/>
      <w:lvlText w:val="o"/>
      <w:lvlJc w:val="left"/>
      <w:pPr>
        <w:ind w:left="3600" w:hanging="360"/>
      </w:pPr>
      <w:rPr>
        <w:rFonts w:ascii="Courier New" w:hAnsi="Courier New" w:hint="default"/>
      </w:rPr>
    </w:lvl>
    <w:lvl w:ilvl="5" w:tplc="28C21114">
      <w:start w:val="1"/>
      <w:numFmt w:val="bullet"/>
      <w:lvlText w:val=""/>
      <w:lvlJc w:val="left"/>
      <w:pPr>
        <w:ind w:left="4320" w:hanging="360"/>
      </w:pPr>
      <w:rPr>
        <w:rFonts w:ascii="Wingdings" w:hAnsi="Wingdings" w:hint="default"/>
      </w:rPr>
    </w:lvl>
    <w:lvl w:ilvl="6" w:tplc="8D24440C">
      <w:start w:val="1"/>
      <w:numFmt w:val="bullet"/>
      <w:lvlText w:val=""/>
      <w:lvlJc w:val="left"/>
      <w:pPr>
        <w:ind w:left="5040" w:hanging="360"/>
      </w:pPr>
      <w:rPr>
        <w:rFonts w:ascii="Symbol" w:hAnsi="Symbol" w:hint="default"/>
      </w:rPr>
    </w:lvl>
    <w:lvl w:ilvl="7" w:tplc="04DCD782">
      <w:start w:val="1"/>
      <w:numFmt w:val="bullet"/>
      <w:lvlText w:val="o"/>
      <w:lvlJc w:val="left"/>
      <w:pPr>
        <w:ind w:left="5760" w:hanging="360"/>
      </w:pPr>
      <w:rPr>
        <w:rFonts w:ascii="Courier New" w:hAnsi="Courier New" w:hint="default"/>
      </w:rPr>
    </w:lvl>
    <w:lvl w:ilvl="8" w:tplc="42FAEC54">
      <w:start w:val="1"/>
      <w:numFmt w:val="bullet"/>
      <w:lvlText w:val=""/>
      <w:lvlJc w:val="left"/>
      <w:pPr>
        <w:ind w:left="6480" w:hanging="360"/>
      </w:pPr>
      <w:rPr>
        <w:rFonts w:ascii="Wingdings" w:hAnsi="Wingdings" w:hint="default"/>
      </w:rPr>
    </w:lvl>
  </w:abstractNum>
  <w:num w:numId="1" w16cid:durableId="111631667">
    <w:abstractNumId w:val="23"/>
  </w:num>
  <w:num w:numId="2" w16cid:durableId="1142382582">
    <w:abstractNumId w:val="27"/>
  </w:num>
  <w:num w:numId="3" w16cid:durableId="1250119402">
    <w:abstractNumId w:val="6"/>
  </w:num>
  <w:num w:numId="4" w16cid:durableId="1322778665">
    <w:abstractNumId w:val="34"/>
  </w:num>
  <w:num w:numId="5" w16cid:durableId="1403261341">
    <w:abstractNumId w:val="14"/>
  </w:num>
  <w:num w:numId="6" w16cid:durableId="1522162416">
    <w:abstractNumId w:val="31"/>
  </w:num>
  <w:num w:numId="7" w16cid:durableId="1617054453">
    <w:abstractNumId w:val="21"/>
  </w:num>
  <w:num w:numId="8" w16cid:durableId="1663699595">
    <w:abstractNumId w:val="15"/>
  </w:num>
  <w:num w:numId="9" w16cid:durableId="1665282791">
    <w:abstractNumId w:val="0"/>
  </w:num>
  <w:num w:numId="10" w16cid:durableId="1676419129">
    <w:abstractNumId w:val="12"/>
  </w:num>
  <w:num w:numId="11" w16cid:durableId="170141303">
    <w:abstractNumId w:val="32"/>
  </w:num>
  <w:num w:numId="12" w16cid:durableId="1757359491">
    <w:abstractNumId w:val="13"/>
  </w:num>
  <w:num w:numId="13" w16cid:durableId="1799569485">
    <w:abstractNumId w:val="8"/>
  </w:num>
  <w:num w:numId="14" w16cid:durableId="1821992929">
    <w:abstractNumId w:val="18"/>
  </w:num>
  <w:num w:numId="15" w16cid:durableId="1828935549">
    <w:abstractNumId w:val="7"/>
  </w:num>
  <w:num w:numId="16" w16cid:durableId="1840071677">
    <w:abstractNumId w:val="26"/>
  </w:num>
  <w:num w:numId="17" w16cid:durableId="1882790047">
    <w:abstractNumId w:val="11"/>
  </w:num>
  <w:num w:numId="18" w16cid:durableId="1942030650">
    <w:abstractNumId w:val="25"/>
  </w:num>
  <w:num w:numId="19" w16cid:durableId="2068607717">
    <w:abstractNumId w:val="2"/>
  </w:num>
  <w:num w:numId="20" w16cid:durableId="308050193">
    <w:abstractNumId w:val="19"/>
  </w:num>
  <w:num w:numId="21" w16cid:durableId="317006365">
    <w:abstractNumId w:val="33"/>
  </w:num>
  <w:num w:numId="22" w16cid:durableId="344333536">
    <w:abstractNumId w:val="4"/>
  </w:num>
  <w:num w:numId="23" w16cid:durableId="37436936">
    <w:abstractNumId w:val="3"/>
  </w:num>
  <w:num w:numId="24" w16cid:durableId="374694151">
    <w:abstractNumId w:val="30"/>
  </w:num>
  <w:num w:numId="25" w16cid:durableId="429929139">
    <w:abstractNumId w:val="22"/>
  </w:num>
  <w:num w:numId="26" w16cid:durableId="434372791">
    <w:abstractNumId w:val="28"/>
  </w:num>
  <w:num w:numId="27" w16cid:durableId="468861422">
    <w:abstractNumId w:val="20"/>
  </w:num>
  <w:num w:numId="28" w16cid:durableId="474614069">
    <w:abstractNumId w:val="10"/>
  </w:num>
  <w:num w:numId="29" w16cid:durableId="490603219">
    <w:abstractNumId w:val="24"/>
  </w:num>
  <w:num w:numId="30" w16cid:durableId="572619497">
    <w:abstractNumId w:val="16"/>
  </w:num>
  <w:num w:numId="31" w16cid:durableId="797526938">
    <w:abstractNumId w:val="9"/>
  </w:num>
  <w:num w:numId="32" w16cid:durableId="879125704">
    <w:abstractNumId w:val="17"/>
  </w:num>
  <w:num w:numId="33" w16cid:durableId="888149930">
    <w:abstractNumId w:val="1"/>
  </w:num>
  <w:num w:numId="34" w16cid:durableId="901870769">
    <w:abstractNumId w:val="29"/>
  </w:num>
  <w:num w:numId="35" w16cid:durableId="123863120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8F4026A"/>
    <w:rsid w:val="00000C18"/>
    <w:rsid w:val="00002021"/>
    <w:rsid w:val="0000237A"/>
    <w:rsid w:val="00007D94"/>
    <w:rsid w:val="00010F4B"/>
    <w:rsid w:val="00014891"/>
    <w:rsid w:val="000154E6"/>
    <w:rsid w:val="000163AA"/>
    <w:rsid w:val="00017760"/>
    <w:rsid w:val="0002062D"/>
    <w:rsid w:val="0002395E"/>
    <w:rsid w:val="00024949"/>
    <w:rsid w:val="0003121E"/>
    <w:rsid w:val="000316C9"/>
    <w:rsid w:val="000375CF"/>
    <w:rsid w:val="00044863"/>
    <w:rsid w:val="00045CE1"/>
    <w:rsid w:val="00052BF6"/>
    <w:rsid w:val="00053A5F"/>
    <w:rsid w:val="000577A1"/>
    <w:rsid w:val="00072482"/>
    <w:rsid w:val="00074F81"/>
    <w:rsid w:val="00075170"/>
    <w:rsid w:val="00076457"/>
    <w:rsid w:val="000807B8"/>
    <w:rsid w:val="00081CF2"/>
    <w:rsid w:val="00094973"/>
    <w:rsid w:val="00095F7C"/>
    <w:rsid w:val="000A2326"/>
    <w:rsid w:val="000A2ADF"/>
    <w:rsid w:val="000A2D46"/>
    <w:rsid w:val="000A56D3"/>
    <w:rsid w:val="000A735C"/>
    <w:rsid w:val="000A7A82"/>
    <w:rsid w:val="000B26FC"/>
    <w:rsid w:val="000B5DB7"/>
    <w:rsid w:val="000C1D68"/>
    <w:rsid w:val="000C4252"/>
    <w:rsid w:val="000C75AA"/>
    <w:rsid w:val="000D0CDC"/>
    <w:rsid w:val="000D240D"/>
    <w:rsid w:val="000D5CB7"/>
    <w:rsid w:val="000D70B5"/>
    <w:rsid w:val="000E1197"/>
    <w:rsid w:val="000E4B45"/>
    <w:rsid w:val="000E6442"/>
    <w:rsid w:val="000E6DB6"/>
    <w:rsid w:val="000E7608"/>
    <w:rsid w:val="000F2C56"/>
    <w:rsid w:val="000F4C0C"/>
    <w:rsid w:val="0011430F"/>
    <w:rsid w:val="0011662B"/>
    <w:rsid w:val="00120680"/>
    <w:rsid w:val="001217BF"/>
    <w:rsid w:val="0012311A"/>
    <w:rsid w:val="0012480D"/>
    <w:rsid w:val="0012552A"/>
    <w:rsid w:val="001313EF"/>
    <w:rsid w:val="001367F2"/>
    <w:rsid w:val="0013741B"/>
    <w:rsid w:val="00140979"/>
    <w:rsid w:val="001421A8"/>
    <w:rsid w:val="00145480"/>
    <w:rsid w:val="00147BEA"/>
    <w:rsid w:val="001520AA"/>
    <w:rsid w:val="00156EB7"/>
    <w:rsid w:val="00157180"/>
    <w:rsid w:val="001613B5"/>
    <w:rsid w:val="00161B0A"/>
    <w:rsid w:val="00161B41"/>
    <w:rsid w:val="001714FC"/>
    <w:rsid w:val="00173851"/>
    <w:rsid w:val="00177A6E"/>
    <w:rsid w:val="00181270"/>
    <w:rsid w:val="00183569"/>
    <w:rsid w:val="00187606"/>
    <w:rsid w:val="001876CF"/>
    <w:rsid w:val="00187D32"/>
    <w:rsid w:val="00191F24"/>
    <w:rsid w:val="00193AF1"/>
    <w:rsid w:val="001A17B5"/>
    <w:rsid w:val="001A189E"/>
    <w:rsid w:val="001A21C0"/>
    <w:rsid w:val="001A4616"/>
    <w:rsid w:val="001A496C"/>
    <w:rsid w:val="001B335D"/>
    <w:rsid w:val="001B393A"/>
    <w:rsid w:val="001B499E"/>
    <w:rsid w:val="001B6C48"/>
    <w:rsid w:val="001C533D"/>
    <w:rsid w:val="001C540E"/>
    <w:rsid w:val="001C5BAE"/>
    <w:rsid w:val="001C5F6B"/>
    <w:rsid w:val="001C61B6"/>
    <w:rsid w:val="001C7636"/>
    <w:rsid w:val="001D07B6"/>
    <w:rsid w:val="001E0868"/>
    <w:rsid w:val="001E11D7"/>
    <w:rsid w:val="001E12C2"/>
    <w:rsid w:val="001E7EC0"/>
    <w:rsid w:val="001F0862"/>
    <w:rsid w:val="001F512C"/>
    <w:rsid w:val="00200098"/>
    <w:rsid w:val="002013F4"/>
    <w:rsid w:val="00202E03"/>
    <w:rsid w:val="002072D6"/>
    <w:rsid w:val="002110F1"/>
    <w:rsid w:val="00216230"/>
    <w:rsid w:val="00217F91"/>
    <w:rsid w:val="00220D9B"/>
    <w:rsid w:val="00221D29"/>
    <w:rsid w:val="00223386"/>
    <w:rsid w:val="0022354E"/>
    <w:rsid w:val="00225784"/>
    <w:rsid w:val="00234A2D"/>
    <w:rsid w:val="00243AC8"/>
    <w:rsid w:val="002566F4"/>
    <w:rsid w:val="00257FDA"/>
    <w:rsid w:val="0026021F"/>
    <w:rsid w:val="00260F16"/>
    <w:rsid w:val="00261587"/>
    <w:rsid w:val="002637B2"/>
    <w:rsid w:val="00263C0E"/>
    <w:rsid w:val="00270789"/>
    <w:rsid w:val="0027224B"/>
    <w:rsid w:val="00281CA1"/>
    <w:rsid w:val="0028543B"/>
    <w:rsid w:val="00294658"/>
    <w:rsid w:val="00295B9C"/>
    <w:rsid w:val="00296818"/>
    <w:rsid w:val="002A0BDA"/>
    <w:rsid w:val="002A1693"/>
    <w:rsid w:val="002A23E2"/>
    <w:rsid w:val="002A72BF"/>
    <w:rsid w:val="002A798A"/>
    <w:rsid w:val="002B3D49"/>
    <w:rsid w:val="002B537A"/>
    <w:rsid w:val="002B591A"/>
    <w:rsid w:val="002B6449"/>
    <w:rsid w:val="002B6953"/>
    <w:rsid w:val="002B6B42"/>
    <w:rsid w:val="002B7264"/>
    <w:rsid w:val="002C30C8"/>
    <w:rsid w:val="002D400B"/>
    <w:rsid w:val="002D7FBD"/>
    <w:rsid w:val="002E64A0"/>
    <w:rsid w:val="002F2C7D"/>
    <w:rsid w:val="002F73E4"/>
    <w:rsid w:val="002F7708"/>
    <w:rsid w:val="003053ED"/>
    <w:rsid w:val="0030646F"/>
    <w:rsid w:val="00314B17"/>
    <w:rsid w:val="003151B9"/>
    <w:rsid w:val="00315579"/>
    <w:rsid w:val="00320FAF"/>
    <w:rsid w:val="00321F5A"/>
    <w:rsid w:val="003234ED"/>
    <w:rsid w:val="0033075C"/>
    <w:rsid w:val="00333B28"/>
    <w:rsid w:val="00334076"/>
    <w:rsid w:val="00337758"/>
    <w:rsid w:val="00340977"/>
    <w:rsid w:val="00354906"/>
    <w:rsid w:val="00357D7D"/>
    <w:rsid w:val="003618EB"/>
    <w:rsid w:val="00361B50"/>
    <w:rsid w:val="0036265A"/>
    <w:rsid w:val="003637EB"/>
    <w:rsid w:val="00363959"/>
    <w:rsid w:val="0036428F"/>
    <w:rsid w:val="00366358"/>
    <w:rsid w:val="003675F5"/>
    <w:rsid w:val="00370DC9"/>
    <w:rsid w:val="0037250B"/>
    <w:rsid w:val="003739E1"/>
    <w:rsid w:val="00374186"/>
    <w:rsid w:val="00376487"/>
    <w:rsid w:val="00377E24"/>
    <w:rsid w:val="00383BFF"/>
    <w:rsid w:val="003862C8"/>
    <w:rsid w:val="00386E4D"/>
    <w:rsid w:val="00390B00"/>
    <w:rsid w:val="003A1290"/>
    <w:rsid w:val="003A3C17"/>
    <w:rsid w:val="003A7BF6"/>
    <w:rsid w:val="003B227F"/>
    <w:rsid w:val="003B48E2"/>
    <w:rsid w:val="003B5E68"/>
    <w:rsid w:val="003B6EDC"/>
    <w:rsid w:val="003C1AB2"/>
    <w:rsid w:val="003C1D86"/>
    <w:rsid w:val="003C2B6C"/>
    <w:rsid w:val="003C4529"/>
    <w:rsid w:val="003C47D7"/>
    <w:rsid w:val="003C5AFE"/>
    <w:rsid w:val="003C6089"/>
    <w:rsid w:val="003C7C12"/>
    <w:rsid w:val="003D0023"/>
    <w:rsid w:val="003D210E"/>
    <w:rsid w:val="003D2C95"/>
    <w:rsid w:val="003D5706"/>
    <w:rsid w:val="003E31AD"/>
    <w:rsid w:val="003E4E34"/>
    <w:rsid w:val="003E653F"/>
    <w:rsid w:val="003F1539"/>
    <w:rsid w:val="00402CC8"/>
    <w:rsid w:val="00404F53"/>
    <w:rsid w:val="00411EFD"/>
    <w:rsid w:val="00412A79"/>
    <w:rsid w:val="00415E3B"/>
    <w:rsid w:val="00415EB4"/>
    <w:rsid w:val="00422F19"/>
    <w:rsid w:val="0042796F"/>
    <w:rsid w:val="00427C49"/>
    <w:rsid w:val="004305DC"/>
    <w:rsid w:val="00444046"/>
    <w:rsid w:val="00444571"/>
    <w:rsid w:val="0044615F"/>
    <w:rsid w:val="004474D5"/>
    <w:rsid w:val="00451AA3"/>
    <w:rsid w:val="00454E23"/>
    <w:rsid w:val="00455EFC"/>
    <w:rsid w:val="00461403"/>
    <w:rsid w:val="00462D4A"/>
    <w:rsid w:val="00466561"/>
    <w:rsid w:val="00471A24"/>
    <w:rsid w:val="004771A1"/>
    <w:rsid w:val="00482A6F"/>
    <w:rsid w:val="004839D2"/>
    <w:rsid w:val="00484E56"/>
    <w:rsid w:val="00485313"/>
    <w:rsid w:val="00490DFE"/>
    <w:rsid w:val="004913BA"/>
    <w:rsid w:val="004962C4"/>
    <w:rsid w:val="00496A29"/>
    <w:rsid w:val="00496CFF"/>
    <w:rsid w:val="004A06FF"/>
    <w:rsid w:val="004A0726"/>
    <w:rsid w:val="004A1186"/>
    <w:rsid w:val="004A2311"/>
    <w:rsid w:val="004A44A8"/>
    <w:rsid w:val="004A59D8"/>
    <w:rsid w:val="004A7EAA"/>
    <w:rsid w:val="004B0C8B"/>
    <w:rsid w:val="004C0B42"/>
    <w:rsid w:val="004C27D9"/>
    <w:rsid w:val="004C2FB3"/>
    <w:rsid w:val="004C4C01"/>
    <w:rsid w:val="004C6EDC"/>
    <w:rsid w:val="004D08E8"/>
    <w:rsid w:val="004D2DFF"/>
    <w:rsid w:val="004D532A"/>
    <w:rsid w:val="004E04AD"/>
    <w:rsid w:val="004E550F"/>
    <w:rsid w:val="004E6F45"/>
    <w:rsid w:val="004F06DE"/>
    <w:rsid w:val="004F2AFD"/>
    <w:rsid w:val="004F69CE"/>
    <w:rsid w:val="00504119"/>
    <w:rsid w:val="00511B14"/>
    <w:rsid w:val="0051443E"/>
    <w:rsid w:val="00525A4C"/>
    <w:rsid w:val="00533E40"/>
    <w:rsid w:val="0053510B"/>
    <w:rsid w:val="005352CD"/>
    <w:rsid w:val="005366B8"/>
    <w:rsid w:val="0053677F"/>
    <w:rsid w:val="0054357F"/>
    <w:rsid w:val="0054371F"/>
    <w:rsid w:val="00546B24"/>
    <w:rsid w:val="0055157C"/>
    <w:rsid w:val="00555FC8"/>
    <w:rsid w:val="00560B60"/>
    <w:rsid w:val="005661A0"/>
    <w:rsid w:val="00566CF2"/>
    <w:rsid w:val="0057102F"/>
    <w:rsid w:val="0057536B"/>
    <w:rsid w:val="005758DA"/>
    <w:rsid w:val="00576B6A"/>
    <w:rsid w:val="00577C35"/>
    <w:rsid w:val="005812F5"/>
    <w:rsid w:val="005853AA"/>
    <w:rsid w:val="00585B6C"/>
    <w:rsid w:val="00585CDB"/>
    <w:rsid w:val="00592C84"/>
    <w:rsid w:val="005950AE"/>
    <w:rsid w:val="00597E3C"/>
    <w:rsid w:val="005A302B"/>
    <w:rsid w:val="005A543B"/>
    <w:rsid w:val="005A72B6"/>
    <w:rsid w:val="005B3F0C"/>
    <w:rsid w:val="005B47A8"/>
    <w:rsid w:val="005C1E47"/>
    <w:rsid w:val="005C3C74"/>
    <w:rsid w:val="005D1CCD"/>
    <w:rsid w:val="005D1CD2"/>
    <w:rsid w:val="005D4C7A"/>
    <w:rsid w:val="005D6F1E"/>
    <w:rsid w:val="005D7EF9"/>
    <w:rsid w:val="005E16BC"/>
    <w:rsid w:val="005E29D1"/>
    <w:rsid w:val="005E2B41"/>
    <w:rsid w:val="005E2C7C"/>
    <w:rsid w:val="005E3284"/>
    <w:rsid w:val="005F0794"/>
    <w:rsid w:val="005F55D8"/>
    <w:rsid w:val="00607FE8"/>
    <w:rsid w:val="0061084B"/>
    <w:rsid w:val="0061223F"/>
    <w:rsid w:val="00612C54"/>
    <w:rsid w:val="0061393B"/>
    <w:rsid w:val="00614079"/>
    <w:rsid w:val="00614F51"/>
    <w:rsid w:val="006151EF"/>
    <w:rsid w:val="00615381"/>
    <w:rsid w:val="00616686"/>
    <w:rsid w:val="00623CBE"/>
    <w:rsid w:val="0062702E"/>
    <w:rsid w:val="00631FBE"/>
    <w:rsid w:val="006343AC"/>
    <w:rsid w:val="00636A1D"/>
    <w:rsid w:val="006409E0"/>
    <w:rsid w:val="0064124F"/>
    <w:rsid w:val="006572CA"/>
    <w:rsid w:val="00661773"/>
    <w:rsid w:val="00662429"/>
    <w:rsid w:val="00667489"/>
    <w:rsid w:val="0066798D"/>
    <w:rsid w:val="006774BF"/>
    <w:rsid w:val="00681687"/>
    <w:rsid w:val="00693178"/>
    <w:rsid w:val="006A4883"/>
    <w:rsid w:val="006A6946"/>
    <w:rsid w:val="006A7F9E"/>
    <w:rsid w:val="006B0C99"/>
    <w:rsid w:val="006B110E"/>
    <w:rsid w:val="006B313E"/>
    <w:rsid w:val="006C0A92"/>
    <w:rsid w:val="006C33A6"/>
    <w:rsid w:val="006C3A80"/>
    <w:rsid w:val="006C4173"/>
    <w:rsid w:val="006C54D4"/>
    <w:rsid w:val="006C5D08"/>
    <w:rsid w:val="006C64EC"/>
    <w:rsid w:val="006C7D52"/>
    <w:rsid w:val="006D045F"/>
    <w:rsid w:val="006D40CE"/>
    <w:rsid w:val="006D7097"/>
    <w:rsid w:val="006D7AD0"/>
    <w:rsid w:val="006E0A6B"/>
    <w:rsid w:val="006E1E23"/>
    <w:rsid w:val="006E1F11"/>
    <w:rsid w:val="006E453D"/>
    <w:rsid w:val="006E5317"/>
    <w:rsid w:val="006E634A"/>
    <w:rsid w:val="006E7F72"/>
    <w:rsid w:val="006F71C1"/>
    <w:rsid w:val="00703858"/>
    <w:rsid w:val="00712BFC"/>
    <w:rsid w:val="007131B2"/>
    <w:rsid w:val="00713240"/>
    <w:rsid w:val="00713610"/>
    <w:rsid w:val="0071441E"/>
    <w:rsid w:val="00714567"/>
    <w:rsid w:val="00722F4A"/>
    <w:rsid w:val="00723814"/>
    <w:rsid w:val="007242DF"/>
    <w:rsid w:val="00724A22"/>
    <w:rsid w:val="007270ED"/>
    <w:rsid w:val="00734D59"/>
    <w:rsid w:val="00736835"/>
    <w:rsid w:val="00736A97"/>
    <w:rsid w:val="007415AA"/>
    <w:rsid w:val="00752FC8"/>
    <w:rsid w:val="007534F2"/>
    <w:rsid w:val="00755448"/>
    <w:rsid w:val="007641A8"/>
    <w:rsid w:val="00765A1D"/>
    <w:rsid w:val="0076659D"/>
    <w:rsid w:val="0077164E"/>
    <w:rsid w:val="0077335B"/>
    <w:rsid w:val="00773513"/>
    <w:rsid w:val="007739E8"/>
    <w:rsid w:val="00775960"/>
    <w:rsid w:val="00780905"/>
    <w:rsid w:val="0079158B"/>
    <w:rsid w:val="00791A96"/>
    <w:rsid w:val="007A0A02"/>
    <w:rsid w:val="007A556A"/>
    <w:rsid w:val="007B167C"/>
    <w:rsid w:val="007B54E6"/>
    <w:rsid w:val="007C65CC"/>
    <w:rsid w:val="007C7E5D"/>
    <w:rsid w:val="007E0026"/>
    <w:rsid w:val="007E132F"/>
    <w:rsid w:val="007E7663"/>
    <w:rsid w:val="007E7E11"/>
    <w:rsid w:val="008145D6"/>
    <w:rsid w:val="0081569E"/>
    <w:rsid w:val="008167C0"/>
    <w:rsid w:val="00823F7B"/>
    <w:rsid w:val="00831A27"/>
    <w:rsid w:val="008323FE"/>
    <w:rsid w:val="00834E2C"/>
    <w:rsid w:val="0083685F"/>
    <w:rsid w:val="0084082E"/>
    <w:rsid w:val="00842E19"/>
    <w:rsid w:val="0084799A"/>
    <w:rsid w:val="00851699"/>
    <w:rsid w:val="0085537C"/>
    <w:rsid w:val="008573D3"/>
    <w:rsid w:val="00861356"/>
    <w:rsid w:val="00866F0D"/>
    <w:rsid w:val="00873F2E"/>
    <w:rsid w:val="008740CB"/>
    <w:rsid w:val="00874F43"/>
    <w:rsid w:val="00887195"/>
    <w:rsid w:val="00887670"/>
    <w:rsid w:val="008950DC"/>
    <w:rsid w:val="00895E66"/>
    <w:rsid w:val="008A132C"/>
    <w:rsid w:val="008A6F96"/>
    <w:rsid w:val="008A7DF4"/>
    <w:rsid w:val="008B0027"/>
    <w:rsid w:val="008B2896"/>
    <w:rsid w:val="008D5E3B"/>
    <w:rsid w:val="008D693C"/>
    <w:rsid w:val="008E1F5B"/>
    <w:rsid w:val="008E69D7"/>
    <w:rsid w:val="008E771E"/>
    <w:rsid w:val="009026BC"/>
    <w:rsid w:val="0090624C"/>
    <w:rsid w:val="009106C7"/>
    <w:rsid w:val="0091070A"/>
    <w:rsid w:val="00910AD2"/>
    <w:rsid w:val="00912A10"/>
    <w:rsid w:val="0091324B"/>
    <w:rsid w:val="0091324E"/>
    <w:rsid w:val="00913A3D"/>
    <w:rsid w:val="00922174"/>
    <w:rsid w:val="009239D1"/>
    <w:rsid w:val="00923F73"/>
    <w:rsid w:val="00931F3A"/>
    <w:rsid w:val="009366A7"/>
    <w:rsid w:val="009402C4"/>
    <w:rsid w:val="00941E6C"/>
    <w:rsid w:val="00944078"/>
    <w:rsid w:val="00944997"/>
    <w:rsid w:val="009500B8"/>
    <w:rsid w:val="00952D39"/>
    <w:rsid w:val="00955AD0"/>
    <w:rsid w:val="009576B3"/>
    <w:rsid w:val="00960738"/>
    <w:rsid w:val="00964FAA"/>
    <w:rsid w:val="009663F4"/>
    <w:rsid w:val="00970CDD"/>
    <w:rsid w:val="00970CFB"/>
    <w:rsid w:val="00973B0F"/>
    <w:rsid w:val="00977E62"/>
    <w:rsid w:val="009800F3"/>
    <w:rsid w:val="00981CE1"/>
    <w:rsid w:val="00982964"/>
    <w:rsid w:val="00985F48"/>
    <w:rsid w:val="009864D6"/>
    <w:rsid w:val="0099056A"/>
    <w:rsid w:val="00990AB9"/>
    <w:rsid w:val="00993592"/>
    <w:rsid w:val="00997305"/>
    <w:rsid w:val="00997569"/>
    <w:rsid w:val="00997B97"/>
    <w:rsid w:val="009A0F5B"/>
    <w:rsid w:val="009A5A68"/>
    <w:rsid w:val="009A5E38"/>
    <w:rsid w:val="009B00F4"/>
    <w:rsid w:val="009B2F1E"/>
    <w:rsid w:val="009B4017"/>
    <w:rsid w:val="009B53DC"/>
    <w:rsid w:val="009B70DB"/>
    <w:rsid w:val="009C43FA"/>
    <w:rsid w:val="009C6473"/>
    <w:rsid w:val="009D44C0"/>
    <w:rsid w:val="009E296A"/>
    <w:rsid w:val="009E3144"/>
    <w:rsid w:val="009E3AD1"/>
    <w:rsid w:val="009E5C74"/>
    <w:rsid w:val="009F5BB1"/>
    <w:rsid w:val="00A02EFF"/>
    <w:rsid w:val="00A0758C"/>
    <w:rsid w:val="00A109F1"/>
    <w:rsid w:val="00A14E5D"/>
    <w:rsid w:val="00A15DD2"/>
    <w:rsid w:val="00A20C65"/>
    <w:rsid w:val="00A24349"/>
    <w:rsid w:val="00A2605C"/>
    <w:rsid w:val="00A27309"/>
    <w:rsid w:val="00A35357"/>
    <w:rsid w:val="00A410FE"/>
    <w:rsid w:val="00A44117"/>
    <w:rsid w:val="00A47CD5"/>
    <w:rsid w:val="00A547B9"/>
    <w:rsid w:val="00A550F1"/>
    <w:rsid w:val="00A61F7E"/>
    <w:rsid w:val="00A64B10"/>
    <w:rsid w:val="00A65E96"/>
    <w:rsid w:val="00A72DDD"/>
    <w:rsid w:val="00A74665"/>
    <w:rsid w:val="00A80422"/>
    <w:rsid w:val="00A806C0"/>
    <w:rsid w:val="00A82FE5"/>
    <w:rsid w:val="00A832DE"/>
    <w:rsid w:val="00A850E7"/>
    <w:rsid w:val="00A907F9"/>
    <w:rsid w:val="00A91CAF"/>
    <w:rsid w:val="00A95EC6"/>
    <w:rsid w:val="00A969C4"/>
    <w:rsid w:val="00AA38A5"/>
    <w:rsid w:val="00AA5C53"/>
    <w:rsid w:val="00AA6EBF"/>
    <w:rsid w:val="00AB0EA9"/>
    <w:rsid w:val="00AB0F16"/>
    <w:rsid w:val="00AB1DBD"/>
    <w:rsid w:val="00AB4424"/>
    <w:rsid w:val="00AC3CC4"/>
    <w:rsid w:val="00AD4A98"/>
    <w:rsid w:val="00AE0F10"/>
    <w:rsid w:val="00AE5356"/>
    <w:rsid w:val="00AE5682"/>
    <w:rsid w:val="00AE7008"/>
    <w:rsid w:val="00AE7C2B"/>
    <w:rsid w:val="00AF0ADD"/>
    <w:rsid w:val="00AF0BD8"/>
    <w:rsid w:val="00AF1992"/>
    <w:rsid w:val="00AF43AA"/>
    <w:rsid w:val="00AF748D"/>
    <w:rsid w:val="00AF7A40"/>
    <w:rsid w:val="00AF7AEE"/>
    <w:rsid w:val="00B23E54"/>
    <w:rsid w:val="00B252E2"/>
    <w:rsid w:val="00B2681F"/>
    <w:rsid w:val="00B26B8A"/>
    <w:rsid w:val="00B26F42"/>
    <w:rsid w:val="00B277B8"/>
    <w:rsid w:val="00B31313"/>
    <w:rsid w:val="00B31FB1"/>
    <w:rsid w:val="00B44D23"/>
    <w:rsid w:val="00B45D0B"/>
    <w:rsid w:val="00B46249"/>
    <w:rsid w:val="00B5017E"/>
    <w:rsid w:val="00B518AB"/>
    <w:rsid w:val="00B527CE"/>
    <w:rsid w:val="00B56289"/>
    <w:rsid w:val="00B606CE"/>
    <w:rsid w:val="00B6602D"/>
    <w:rsid w:val="00B73CF8"/>
    <w:rsid w:val="00B757B8"/>
    <w:rsid w:val="00B77858"/>
    <w:rsid w:val="00B82CB1"/>
    <w:rsid w:val="00B85C1F"/>
    <w:rsid w:val="00B94669"/>
    <w:rsid w:val="00BA3A87"/>
    <w:rsid w:val="00BA42C7"/>
    <w:rsid w:val="00BA4659"/>
    <w:rsid w:val="00BA4782"/>
    <w:rsid w:val="00BA55E4"/>
    <w:rsid w:val="00BA7BD8"/>
    <w:rsid w:val="00BB0BA9"/>
    <w:rsid w:val="00BC2923"/>
    <w:rsid w:val="00BC62C4"/>
    <w:rsid w:val="00BE15FA"/>
    <w:rsid w:val="00BE2196"/>
    <w:rsid w:val="00BE36B1"/>
    <w:rsid w:val="00BE723E"/>
    <w:rsid w:val="00BF33FF"/>
    <w:rsid w:val="00BF4086"/>
    <w:rsid w:val="00BF4EDC"/>
    <w:rsid w:val="00C0158B"/>
    <w:rsid w:val="00C03DE9"/>
    <w:rsid w:val="00C06641"/>
    <w:rsid w:val="00C12D7C"/>
    <w:rsid w:val="00C139A3"/>
    <w:rsid w:val="00C2032E"/>
    <w:rsid w:val="00C206A7"/>
    <w:rsid w:val="00C207AB"/>
    <w:rsid w:val="00C21041"/>
    <w:rsid w:val="00C23B8E"/>
    <w:rsid w:val="00C24AD3"/>
    <w:rsid w:val="00C364C7"/>
    <w:rsid w:val="00C461CC"/>
    <w:rsid w:val="00C474A9"/>
    <w:rsid w:val="00C52308"/>
    <w:rsid w:val="00C52925"/>
    <w:rsid w:val="00C531D5"/>
    <w:rsid w:val="00C5329E"/>
    <w:rsid w:val="00C55A2C"/>
    <w:rsid w:val="00C57BA2"/>
    <w:rsid w:val="00C601C1"/>
    <w:rsid w:val="00C60864"/>
    <w:rsid w:val="00C61377"/>
    <w:rsid w:val="00C621AE"/>
    <w:rsid w:val="00C62F01"/>
    <w:rsid w:val="00C6469E"/>
    <w:rsid w:val="00C66B42"/>
    <w:rsid w:val="00C6777A"/>
    <w:rsid w:val="00C762E4"/>
    <w:rsid w:val="00C801AA"/>
    <w:rsid w:val="00C81C03"/>
    <w:rsid w:val="00C87D8A"/>
    <w:rsid w:val="00C9659F"/>
    <w:rsid w:val="00C978A1"/>
    <w:rsid w:val="00CA0362"/>
    <w:rsid w:val="00CA4350"/>
    <w:rsid w:val="00CA47A8"/>
    <w:rsid w:val="00CA4ED2"/>
    <w:rsid w:val="00CAA66A"/>
    <w:rsid w:val="00CB0328"/>
    <w:rsid w:val="00CB06FD"/>
    <w:rsid w:val="00CB0A67"/>
    <w:rsid w:val="00CB20CB"/>
    <w:rsid w:val="00CC1513"/>
    <w:rsid w:val="00CC6D91"/>
    <w:rsid w:val="00CD1D8C"/>
    <w:rsid w:val="00CD54DC"/>
    <w:rsid w:val="00CD5538"/>
    <w:rsid w:val="00CE125A"/>
    <w:rsid w:val="00CE3639"/>
    <w:rsid w:val="00CE7C38"/>
    <w:rsid w:val="00CF09C5"/>
    <w:rsid w:val="00CF2023"/>
    <w:rsid w:val="00CF2AAE"/>
    <w:rsid w:val="00CF3DF9"/>
    <w:rsid w:val="00CF5D84"/>
    <w:rsid w:val="00D0049B"/>
    <w:rsid w:val="00D00E2C"/>
    <w:rsid w:val="00D0390A"/>
    <w:rsid w:val="00D04D7E"/>
    <w:rsid w:val="00D11F08"/>
    <w:rsid w:val="00D12B1A"/>
    <w:rsid w:val="00D15611"/>
    <w:rsid w:val="00D17CA3"/>
    <w:rsid w:val="00D2121E"/>
    <w:rsid w:val="00D21BC7"/>
    <w:rsid w:val="00D315A2"/>
    <w:rsid w:val="00D32518"/>
    <w:rsid w:val="00D40D08"/>
    <w:rsid w:val="00D44588"/>
    <w:rsid w:val="00D51ED1"/>
    <w:rsid w:val="00D620BD"/>
    <w:rsid w:val="00D757C8"/>
    <w:rsid w:val="00D82128"/>
    <w:rsid w:val="00D904AE"/>
    <w:rsid w:val="00D91A3F"/>
    <w:rsid w:val="00D92AA0"/>
    <w:rsid w:val="00D941E9"/>
    <w:rsid w:val="00D94E69"/>
    <w:rsid w:val="00D9528E"/>
    <w:rsid w:val="00DA0151"/>
    <w:rsid w:val="00DA6114"/>
    <w:rsid w:val="00DA6F34"/>
    <w:rsid w:val="00DA7625"/>
    <w:rsid w:val="00DB0DB2"/>
    <w:rsid w:val="00DC67E1"/>
    <w:rsid w:val="00DC6DD2"/>
    <w:rsid w:val="00DD00DF"/>
    <w:rsid w:val="00DD0226"/>
    <w:rsid w:val="00DD1074"/>
    <w:rsid w:val="00DD543E"/>
    <w:rsid w:val="00DE6BCB"/>
    <w:rsid w:val="00DF0F52"/>
    <w:rsid w:val="00DF3538"/>
    <w:rsid w:val="00DF3596"/>
    <w:rsid w:val="00E0254B"/>
    <w:rsid w:val="00E05D33"/>
    <w:rsid w:val="00E05E3D"/>
    <w:rsid w:val="00E07E74"/>
    <w:rsid w:val="00E10F64"/>
    <w:rsid w:val="00E115A6"/>
    <w:rsid w:val="00E136DE"/>
    <w:rsid w:val="00E17099"/>
    <w:rsid w:val="00E2391F"/>
    <w:rsid w:val="00E24F6E"/>
    <w:rsid w:val="00E301C0"/>
    <w:rsid w:val="00E30474"/>
    <w:rsid w:val="00E349F4"/>
    <w:rsid w:val="00E3594F"/>
    <w:rsid w:val="00E36179"/>
    <w:rsid w:val="00E4047F"/>
    <w:rsid w:val="00E41A2B"/>
    <w:rsid w:val="00E42631"/>
    <w:rsid w:val="00E44B20"/>
    <w:rsid w:val="00E475FE"/>
    <w:rsid w:val="00E47F38"/>
    <w:rsid w:val="00E57F34"/>
    <w:rsid w:val="00E608D4"/>
    <w:rsid w:val="00E61B49"/>
    <w:rsid w:val="00E64E2F"/>
    <w:rsid w:val="00E6568A"/>
    <w:rsid w:val="00E66C84"/>
    <w:rsid w:val="00E82066"/>
    <w:rsid w:val="00E8390F"/>
    <w:rsid w:val="00E8480D"/>
    <w:rsid w:val="00EA0321"/>
    <w:rsid w:val="00EA237D"/>
    <w:rsid w:val="00EA2B47"/>
    <w:rsid w:val="00EA3C22"/>
    <w:rsid w:val="00EA7488"/>
    <w:rsid w:val="00EB2ABF"/>
    <w:rsid w:val="00EB6525"/>
    <w:rsid w:val="00EC1EA8"/>
    <w:rsid w:val="00EC2617"/>
    <w:rsid w:val="00ED1EBD"/>
    <w:rsid w:val="00ED44D6"/>
    <w:rsid w:val="00ED4F53"/>
    <w:rsid w:val="00EE54AE"/>
    <w:rsid w:val="00EE69BD"/>
    <w:rsid w:val="00EF2EAF"/>
    <w:rsid w:val="00EF4D95"/>
    <w:rsid w:val="00EF75D9"/>
    <w:rsid w:val="00F01D13"/>
    <w:rsid w:val="00F04551"/>
    <w:rsid w:val="00F04FE7"/>
    <w:rsid w:val="00F212CC"/>
    <w:rsid w:val="00F366E7"/>
    <w:rsid w:val="00F37B54"/>
    <w:rsid w:val="00F37D5D"/>
    <w:rsid w:val="00F4275F"/>
    <w:rsid w:val="00F43A89"/>
    <w:rsid w:val="00F5016C"/>
    <w:rsid w:val="00F5743F"/>
    <w:rsid w:val="00F60764"/>
    <w:rsid w:val="00F67078"/>
    <w:rsid w:val="00F77428"/>
    <w:rsid w:val="00F77CAA"/>
    <w:rsid w:val="00F80DD8"/>
    <w:rsid w:val="00F8338C"/>
    <w:rsid w:val="00F83A39"/>
    <w:rsid w:val="00F85DB5"/>
    <w:rsid w:val="00F860F0"/>
    <w:rsid w:val="00F9046E"/>
    <w:rsid w:val="00F9082E"/>
    <w:rsid w:val="00F979FA"/>
    <w:rsid w:val="00FA7269"/>
    <w:rsid w:val="00FA7AB8"/>
    <w:rsid w:val="00FB2044"/>
    <w:rsid w:val="00FB3EFA"/>
    <w:rsid w:val="00FB51D2"/>
    <w:rsid w:val="00FC5096"/>
    <w:rsid w:val="00FD0F77"/>
    <w:rsid w:val="00FD2B09"/>
    <w:rsid w:val="00FD764A"/>
    <w:rsid w:val="00FE51C9"/>
    <w:rsid w:val="00FF0E74"/>
    <w:rsid w:val="00FF28D6"/>
    <w:rsid w:val="00FF76EC"/>
    <w:rsid w:val="011203CD"/>
    <w:rsid w:val="012A8C9C"/>
    <w:rsid w:val="01490FC8"/>
    <w:rsid w:val="017162EA"/>
    <w:rsid w:val="018DFF72"/>
    <w:rsid w:val="01917845"/>
    <w:rsid w:val="01B1302C"/>
    <w:rsid w:val="01B60B15"/>
    <w:rsid w:val="01B72CE9"/>
    <w:rsid w:val="01E9490A"/>
    <w:rsid w:val="020E1A5E"/>
    <w:rsid w:val="021533D6"/>
    <w:rsid w:val="021874A6"/>
    <w:rsid w:val="0218F0F0"/>
    <w:rsid w:val="0327F967"/>
    <w:rsid w:val="039178DA"/>
    <w:rsid w:val="03A248D2"/>
    <w:rsid w:val="03A746AF"/>
    <w:rsid w:val="03C1AAC3"/>
    <w:rsid w:val="03FCA163"/>
    <w:rsid w:val="04068DF2"/>
    <w:rsid w:val="04290D49"/>
    <w:rsid w:val="04A13B9F"/>
    <w:rsid w:val="04BBEEF6"/>
    <w:rsid w:val="04D48F6F"/>
    <w:rsid w:val="04D72988"/>
    <w:rsid w:val="0517EA7C"/>
    <w:rsid w:val="052FB825"/>
    <w:rsid w:val="05397322"/>
    <w:rsid w:val="05407C56"/>
    <w:rsid w:val="055BA0A3"/>
    <w:rsid w:val="05B35D5B"/>
    <w:rsid w:val="05D70462"/>
    <w:rsid w:val="05E91580"/>
    <w:rsid w:val="05F47A52"/>
    <w:rsid w:val="0603EA94"/>
    <w:rsid w:val="0631BA8C"/>
    <w:rsid w:val="0645BEE3"/>
    <w:rsid w:val="06990C2D"/>
    <w:rsid w:val="069FD57B"/>
    <w:rsid w:val="06AF8C85"/>
    <w:rsid w:val="06E20D59"/>
    <w:rsid w:val="06EE4FE6"/>
    <w:rsid w:val="070D6922"/>
    <w:rsid w:val="0736C239"/>
    <w:rsid w:val="074992EC"/>
    <w:rsid w:val="07856155"/>
    <w:rsid w:val="078F187E"/>
    <w:rsid w:val="07D4B038"/>
    <w:rsid w:val="08872DEB"/>
    <w:rsid w:val="0893192F"/>
    <w:rsid w:val="08A16C54"/>
    <w:rsid w:val="08D77AF7"/>
    <w:rsid w:val="08F4026A"/>
    <w:rsid w:val="09285A49"/>
    <w:rsid w:val="093CDFF0"/>
    <w:rsid w:val="09598CFC"/>
    <w:rsid w:val="096893DC"/>
    <w:rsid w:val="098B26FD"/>
    <w:rsid w:val="0A1E0347"/>
    <w:rsid w:val="0A3D229B"/>
    <w:rsid w:val="0A6FD994"/>
    <w:rsid w:val="0A76B07B"/>
    <w:rsid w:val="0A85A961"/>
    <w:rsid w:val="0ABC9121"/>
    <w:rsid w:val="0B20A784"/>
    <w:rsid w:val="0B528316"/>
    <w:rsid w:val="0B7B4B36"/>
    <w:rsid w:val="0BBC2433"/>
    <w:rsid w:val="0BE02F45"/>
    <w:rsid w:val="0BE214B5"/>
    <w:rsid w:val="0C091ED4"/>
    <w:rsid w:val="0C904D4A"/>
    <w:rsid w:val="0CF1427E"/>
    <w:rsid w:val="0CFE3F71"/>
    <w:rsid w:val="0D40D951"/>
    <w:rsid w:val="0D5F0843"/>
    <w:rsid w:val="0D62B563"/>
    <w:rsid w:val="0DFB6FE6"/>
    <w:rsid w:val="0E39F18A"/>
    <w:rsid w:val="0E4334A6"/>
    <w:rsid w:val="0E5E2918"/>
    <w:rsid w:val="0E737E09"/>
    <w:rsid w:val="0EBCFB26"/>
    <w:rsid w:val="0EC4E152"/>
    <w:rsid w:val="0EF085F0"/>
    <w:rsid w:val="0F08E879"/>
    <w:rsid w:val="0F3088B4"/>
    <w:rsid w:val="0F55C538"/>
    <w:rsid w:val="0F611564"/>
    <w:rsid w:val="0F7B7773"/>
    <w:rsid w:val="0F911FB7"/>
    <w:rsid w:val="0FA06A35"/>
    <w:rsid w:val="0FAAD302"/>
    <w:rsid w:val="0FCE7EEB"/>
    <w:rsid w:val="0FCFF387"/>
    <w:rsid w:val="100689D1"/>
    <w:rsid w:val="1012C744"/>
    <w:rsid w:val="102AD204"/>
    <w:rsid w:val="105A2D9D"/>
    <w:rsid w:val="1066073D"/>
    <w:rsid w:val="106DA4CC"/>
    <w:rsid w:val="10742096"/>
    <w:rsid w:val="10A8A55F"/>
    <w:rsid w:val="10CBE2CD"/>
    <w:rsid w:val="10F3C403"/>
    <w:rsid w:val="10FF48FB"/>
    <w:rsid w:val="11061633"/>
    <w:rsid w:val="110AA468"/>
    <w:rsid w:val="11283D24"/>
    <w:rsid w:val="113F0B64"/>
    <w:rsid w:val="11560C9C"/>
    <w:rsid w:val="11607758"/>
    <w:rsid w:val="11738C59"/>
    <w:rsid w:val="118FEAB1"/>
    <w:rsid w:val="119484A2"/>
    <w:rsid w:val="11B8F1D6"/>
    <w:rsid w:val="11DB4B67"/>
    <w:rsid w:val="1205F840"/>
    <w:rsid w:val="120D7A76"/>
    <w:rsid w:val="1212789A"/>
    <w:rsid w:val="123C6232"/>
    <w:rsid w:val="124357E4"/>
    <w:rsid w:val="1272CE8E"/>
    <w:rsid w:val="127D6C29"/>
    <w:rsid w:val="12A7748A"/>
    <w:rsid w:val="12BAB84A"/>
    <w:rsid w:val="12C1B642"/>
    <w:rsid w:val="12D0ADB6"/>
    <w:rsid w:val="12D9EF3F"/>
    <w:rsid w:val="12FC93CC"/>
    <w:rsid w:val="1305D78C"/>
    <w:rsid w:val="13399A36"/>
    <w:rsid w:val="139D0A1B"/>
    <w:rsid w:val="139EAC8C"/>
    <w:rsid w:val="13AC07AC"/>
    <w:rsid w:val="13DA69F5"/>
    <w:rsid w:val="13FC076E"/>
    <w:rsid w:val="1432E746"/>
    <w:rsid w:val="14423E56"/>
    <w:rsid w:val="14881E5B"/>
    <w:rsid w:val="148B4B61"/>
    <w:rsid w:val="149DA142"/>
    <w:rsid w:val="14DC8039"/>
    <w:rsid w:val="14E395EF"/>
    <w:rsid w:val="14E7BCDA"/>
    <w:rsid w:val="152ED6DC"/>
    <w:rsid w:val="1560A285"/>
    <w:rsid w:val="15695A5D"/>
    <w:rsid w:val="1599B2C4"/>
    <w:rsid w:val="15B54EE1"/>
    <w:rsid w:val="15BAB874"/>
    <w:rsid w:val="15BC617E"/>
    <w:rsid w:val="15C5FF8B"/>
    <w:rsid w:val="15E8C37A"/>
    <w:rsid w:val="15F0346F"/>
    <w:rsid w:val="163E6E02"/>
    <w:rsid w:val="165918B2"/>
    <w:rsid w:val="1664DCAE"/>
    <w:rsid w:val="16BE6652"/>
    <w:rsid w:val="16BFB415"/>
    <w:rsid w:val="16C8068E"/>
    <w:rsid w:val="16D5ADB4"/>
    <w:rsid w:val="16DE02B6"/>
    <w:rsid w:val="16E4D5A6"/>
    <w:rsid w:val="16FFD369"/>
    <w:rsid w:val="17303622"/>
    <w:rsid w:val="17369C5A"/>
    <w:rsid w:val="173FADCF"/>
    <w:rsid w:val="1787B0C2"/>
    <w:rsid w:val="17D161ED"/>
    <w:rsid w:val="17E9BB4B"/>
    <w:rsid w:val="1812921B"/>
    <w:rsid w:val="18667C4B"/>
    <w:rsid w:val="189FDFD7"/>
    <w:rsid w:val="18ABC192"/>
    <w:rsid w:val="18C6B06D"/>
    <w:rsid w:val="18D9DB10"/>
    <w:rsid w:val="18E660DD"/>
    <w:rsid w:val="18FFA384"/>
    <w:rsid w:val="1909D443"/>
    <w:rsid w:val="196226E6"/>
    <w:rsid w:val="19953018"/>
    <w:rsid w:val="19B11A8A"/>
    <w:rsid w:val="19C286B1"/>
    <w:rsid w:val="1A0AB283"/>
    <w:rsid w:val="1A12FEF3"/>
    <w:rsid w:val="1A1FB63B"/>
    <w:rsid w:val="1A20743C"/>
    <w:rsid w:val="1AB9A252"/>
    <w:rsid w:val="1AD8DC57"/>
    <w:rsid w:val="1B490A78"/>
    <w:rsid w:val="1B7AA22D"/>
    <w:rsid w:val="1B9F37E8"/>
    <w:rsid w:val="1BC61A5A"/>
    <w:rsid w:val="1C06647E"/>
    <w:rsid w:val="1C3229B7"/>
    <w:rsid w:val="1C42A17D"/>
    <w:rsid w:val="1C83962F"/>
    <w:rsid w:val="1C89E5F3"/>
    <w:rsid w:val="1CD0E57A"/>
    <w:rsid w:val="1CE49F25"/>
    <w:rsid w:val="1CED001D"/>
    <w:rsid w:val="1D06C490"/>
    <w:rsid w:val="1D145B97"/>
    <w:rsid w:val="1D3FBE07"/>
    <w:rsid w:val="1DACC52C"/>
    <w:rsid w:val="1DF9060D"/>
    <w:rsid w:val="1E2399D1"/>
    <w:rsid w:val="1E65AC36"/>
    <w:rsid w:val="1E90E25F"/>
    <w:rsid w:val="1EAB3E41"/>
    <w:rsid w:val="1ED5F4D8"/>
    <w:rsid w:val="1EE73FD8"/>
    <w:rsid w:val="1F059C04"/>
    <w:rsid w:val="1F138B58"/>
    <w:rsid w:val="1F234E0B"/>
    <w:rsid w:val="1F3282B8"/>
    <w:rsid w:val="1F4A52A1"/>
    <w:rsid w:val="1F7433A1"/>
    <w:rsid w:val="1F81C421"/>
    <w:rsid w:val="1F8B6E37"/>
    <w:rsid w:val="1F9517FA"/>
    <w:rsid w:val="1FA0AADD"/>
    <w:rsid w:val="1FB9F7BE"/>
    <w:rsid w:val="1FBBD6A2"/>
    <w:rsid w:val="1FC3B9A9"/>
    <w:rsid w:val="1FC75655"/>
    <w:rsid w:val="1FED4AB9"/>
    <w:rsid w:val="1FF33666"/>
    <w:rsid w:val="2030D616"/>
    <w:rsid w:val="208A48F3"/>
    <w:rsid w:val="210321F6"/>
    <w:rsid w:val="21085E1A"/>
    <w:rsid w:val="21328CCC"/>
    <w:rsid w:val="21449460"/>
    <w:rsid w:val="21541AF8"/>
    <w:rsid w:val="2178B1DD"/>
    <w:rsid w:val="21A26934"/>
    <w:rsid w:val="21A3D721"/>
    <w:rsid w:val="21AA208D"/>
    <w:rsid w:val="21C45CF1"/>
    <w:rsid w:val="21C586F8"/>
    <w:rsid w:val="21D11CE7"/>
    <w:rsid w:val="21EC85E2"/>
    <w:rsid w:val="21F39F78"/>
    <w:rsid w:val="220C3201"/>
    <w:rsid w:val="22D4113A"/>
    <w:rsid w:val="22D92484"/>
    <w:rsid w:val="230B8B03"/>
    <w:rsid w:val="231745E9"/>
    <w:rsid w:val="2320EB78"/>
    <w:rsid w:val="2334DF98"/>
    <w:rsid w:val="2349F38F"/>
    <w:rsid w:val="234C6A72"/>
    <w:rsid w:val="237BCCE9"/>
    <w:rsid w:val="23843DCE"/>
    <w:rsid w:val="23938707"/>
    <w:rsid w:val="239BEC87"/>
    <w:rsid w:val="23A4B340"/>
    <w:rsid w:val="23AC3EAA"/>
    <w:rsid w:val="23C61430"/>
    <w:rsid w:val="23FC3748"/>
    <w:rsid w:val="24232643"/>
    <w:rsid w:val="2425B1C3"/>
    <w:rsid w:val="243398CA"/>
    <w:rsid w:val="24C00292"/>
    <w:rsid w:val="24D117D2"/>
    <w:rsid w:val="254D74A6"/>
    <w:rsid w:val="254D9C6F"/>
    <w:rsid w:val="254EC673"/>
    <w:rsid w:val="258C48DE"/>
    <w:rsid w:val="2642097B"/>
    <w:rsid w:val="26A1F261"/>
    <w:rsid w:val="26D7A406"/>
    <w:rsid w:val="27239C24"/>
    <w:rsid w:val="2739A90C"/>
    <w:rsid w:val="2745DE7A"/>
    <w:rsid w:val="276538BA"/>
    <w:rsid w:val="27917040"/>
    <w:rsid w:val="27989CF4"/>
    <w:rsid w:val="27C83F40"/>
    <w:rsid w:val="27E671DC"/>
    <w:rsid w:val="27FD7E6D"/>
    <w:rsid w:val="280975D6"/>
    <w:rsid w:val="2825F747"/>
    <w:rsid w:val="28397A55"/>
    <w:rsid w:val="283FAA99"/>
    <w:rsid w:val="28472865"/>
    <w:rsid w:val="28610077"/>
    <w:rsid w:val="286497A6"/>
    <w:rsid w:val="28B86036"/>
    <w:rsid w:val="28C3A910"/>
    <w:rsid w:val="2937BF7A"/>
    <w:rsid w:val="2946804F"/>
    <w:rsid w:val="29786E16"/>
    <w:rsid w:val="297DEAD7"/>
    <w:rsid w:val="299669DC"/>
    <w:rsid w:val="29B0F91D"/>
    <w:rsid w:val="29B4717E"/>
    <w:rsid w:val="29BD08D0"/>
    <w:rsid w:val="2AC2772D"/>
    <w:rsid w:val="2B3D7B49"/>
    <w:rsid w:val="2B6307A9"/>
    <w:rsid w:val="2B750AE9"/>
    <w:rsid w:val="2B972128"/>
    <w:rsid w:val="2BADCD63"/>
    <w:rsid w:val="2C006736"/>
    <w:rsid w:val="2C44876C"/>
    <w:rsid w:val="2C5C09A7"/>
    <w:rsid w:val="2C67E39A"/>
    <w:rsid w:val="2C847995"/>
    <w:rsid w:val="2CB20F31"/>
    <w:rsid w:val="2CE001B8"/>
    <w:rsid w:val="2D364771"/>
    <w:rsid w:val="2D48DFA1"/>
    <w:rsid w:val="2D63C160"/>
    <w:rsid w:val="2D649BD8"/>
    <w:rsid w:val="2D6F9578"/>
    <w:rsid w:val="2D76EBF3"/>
    <w:rsid w:val="2E0B4B7A"/>
    <w:rsid w:val="2E42187F"/>
    <w:rsid w:val="2EBBD465"/>
    <w:rsid w:val="2F4D074E"/>
    <w:rsid w:val="2F671531"/>
    <w:rsid w:val="2F97EEE1"/>
    <w:rsid w:val="2F9C5B2D"/>
    <w:rsid w:val="2FCF2C66"/>
    <w:rsid w:val="301CA1BD"/>
    <w:rsid w:val="302C2EED"/>
    <w:rsid w:val="302F4286"/>
    <w:rsid w:val="3066769E"/>
    <w:rsid w:val="30BB706C"/>
    <w:rsid w:val="31391135"/>
    <w:rsid w:val="3144C354"/>
    <w:rsid w:val="3159BF33"/>
    <w:rsid w:val="3189F126"/>
    <w:rsid w:val="31940367"/>
    <w:rsid w:val="31D726B8"/>
    <w:rsid w:val="31FC4E82"/>
    <w:rsid w:val="323FC385"/>
    <w:rsid w:val="32D922C0"/>
    <w:rsid w:val="32DAD29B"/>
    <w:rsid w:val="333C7BDD"/>
    <w:rsid w:val="336C2008"/>
    <w:rsid w:val="336CEAE2"/>
    <w:rsid w:val="33B3C6E7"/>
    <w:rsid w:val="33D733F3"/>
    <w:rsid w:val="3428AED2"/>
    <w:rsid w:val="345A312D"/>
    <w:rsid w:val="348F08EC"/>
    <w:rsid w:val="3499FA91"/>
    <w:rsid w:val="34A5E15B"/>
    <w:rsid w:val="34BAC60C"/>
    <w:rsid w:val="34DD7EB9"/>
    <w:rsid w:val="35096C78"/>
    <w:rsid w:val="351A8F78"/>
    <w:rsid w:val="3529CF21"/>
    <w:rsid w:val="352E75EB"/>
    <w:rsid w:val="3567FBAC"/>
    <w:rsid w:val="356A2AA9"/>
    <w:rsid w:val="35744528"/>
    <w:rsid w:val="358DB3EC"/>
    <w:rsid w:val="35958492"/>
    <w:rsid w:val="35966632"/>
    <w:rsid w:val="35B9FF0E"/>
    <w:rsid w:val="35BA118F"/>
    <w:rsid w:val="35EFE189"/>
    <w:rsid w:val="364B4D82"/>
    <w:rsid w:val="3676A4CD"/>
    <w:rsid w:val="36840A5B"/>
    <w:rsid w:val="369E536B"/>
    <w:rsid w:val="36BE171F"/>
    <w:rsid w:val="37286BC9"/>
    <w:rsid w:val="375B9D1A"/>
    <w:rsid w:val="37812F97"/>
    <w:rsid w:val="37DBC7BF"/>
    <w:rsid w:val="37EEC225"/>
    <w:rsid w:val="382886D9"/>
    <w:rsid w:val="3835B6AD"/>
    <w:rsid w:val="38405CF3"/>
    <w:rsid w:val="385ECDCC"/>
    <w:rsid w:val="38EAC705"/>
    <w:rsid w:val="38EE3860"/>
    <w:rsid w:val="38F6D61A"/>
    <w:rsid w:val="38F843E5"/>
    <w:rsid w:val="391FB5FB"/>
    <w:rsid w:val="39235A44"/>
    <w:rsid w:val="39242C3F"/>
    <w:rsid w:val="392D363A"/>
    <w:rsid w:val="3936AABF"/>
    <w:rsid w:val="394DC773"/>
    <w:rsid w:val="3962A9FA"/>
    <w:rsid w:val="398F5003"/>
    <w:rsid w:val="39AEE83C"/>
    <w:rsid w:val="39B2B804"/>
    <w:rsid w:val="39EC0E08"/>
    <w:rsid w:val="3A3E17ED"/>
    <w:rsid w:val="3A538172"/>
    <w:rsid w:val="3A552C62"/>
    <w:rsid w:val="3A5725ED"/>
    <w:rsid w:val="3A73D276"/>
    <w:rsid w:val="3A9AAA55"/>
    <w:rsid w:val="3AC45426"/>
    <w:rsid w:val="3AF10C97"/>
    <w:rsid w:val="3B13F67F"/>
    <w:rsid w:val="3B335655"/>
    <w:rsid w:val="3B6BF6A2"/>
    <w:rsid w:val="3B70EE64"/>
    <w:rsid w:val="3BB658E3"/>
    <w:rsid w:val="3BBA658E"/>
    <w:rsid w:val="3BEFCCE4"/>
    <w:rsid w:val="3C0F5C93"/>
    <w:rsid w:val="3C1DD604"/>
    <w:rsid w:val="3C20549A"/>
    <w:rsid w:val="3C4C55CA"/>
    <w:rsid w:val="3C69B45D"/>
    <w:rsid w:val="3CA9CD7D"/>
    <w:rsid w:val="3CB34C93"/>
    <w:rsid w:val="3CC3334D"/>
    <w:rsid w:val="3CC89341"/>
    <w:rsid w:val="3CCB0887"/>
    <w:rsid w:val="3CDDC558"/>
    <w:rsid w:val="3D3FC8F6"/>
    <w:rsid w:val="3D4764AA"/>
    <w:rsid w:val="3D70543D"/>
    <w:rsid w:val="3D7B2454"/>
    <w:rsid w:val="3D84B70E"/>
    <w:rsid w:val="3D8B5996"/>
    <w:rsid w:val="3D9EEE64"/>
    <w:rsid w:val="3DA2242B"/>
    <w:rsid w:val="3DB21606"/>
    <w:rsid w:val="3DDF9E9B"/>
    <w:rsid w:val="3DF3C7EA"/>
    <w:rsid w:val="3E2FEA7A"/>
    <w:rsid w:val="3E3EEC73"/>
    <w:rsid w:val="3E4C844A"/>
    <w:rsid w:val="3E4FA20F"/>
    <w:rsid w:val="3E7BB162"/>
    <w:rsid w:val="3EA679ED"/>
    <w:rsid w:val="3EBA8BDC"/>
    <w:rsid w:val="3EE1DDA9"/>
    <w:rsid w:val="3EE5CA7B"/>
    <w:rsid w:val="3EF7B8B5"/>
    <w:rsid w:val="3EFCCFD1"/>
    <w:rsid w:val="3F08DF48"/>
    <w:rsid w:val="3F0B3EC0"/>
    <w:rsid w:val="3F15B503"/>
    <w:rsid w:val="3F3A558F"/>
    <w:rsid w:val="3F444140"/>
    <w:rsid w:val="3F58903A"/>
    <w:rsid w:val="3F590526"/>
    <w:rsid w:val="3FA8E1FB"/>
    <w:rsid w:val="3FB59CB0"/>
    <w:rsid w:val="3FEB96D3"/>
    <w:rsid w:val="4025372F"/>
    <w:rsid w:val="403BF089"/>
    <w:rsid w:val="4045EE28"/>
    <w:rsid w:val="40482AAA"/>
    <w:rsid w:val="404FCA9E"/>
    <w:rsid w:val="4054FC00"/>
    <w:rsid w:val="40A9D75C"/>
    <w:rsid w:val="40C1822C"/>
    <w:rsid w:val="411E4FDE"/>
    <w:rsid w:val="412B9CDD"/>
    <w:rsid w:val="412DA022"/>
    <w:rsid w:val="4130F864"/>
    <w:rsid w:val="4170AD67"/>
    <w:rsid w:val="4170D088"/>
    <w:rsid w:val="418C6DA8"/>
    <w:rsid w:val="41AB4CFF"/>
    <w:rsid w:val="41BA16D3"/>
    <w:rsid w:val="41BE536E"/>
    <w:rsid w:val="41C7E5A4"/>
    <w:rsid w:val="41D8CF80"/>
    <w:rsid w:val="41DC955F"/>
    <w:rsid w:val="41EB5F29"/>
    <w:rsid w:val="4223E550"/>
    <w:rsid w:val="423F5B1A"/>
    <w:rsid w:val="42722A4C"/>
    <w:rsid w:val="427BABDF"/>
    <w:rsid w:val="42A2B486"/>
    <w:rsid w:val="42DA6152"/>
    <w:rsid w:val="4312BF10"/>
    <w:rsid w:val="43A098F1"/>
    <w:rsid w:val="43BDC7E8"/>
    <w:rsid w:val="4409AA0D"/>
    <w:rsid w:val="44197B14"/>
    <w:rsid w:val="442EA820"/>
    <w:rsid w:val="44373B33"/>
    <w:rsid w:val="446580EE"/>
    <w:rsid w:val="447644EC"/>
    <w:rsid w:val="4478FB63"/>
    <w:rsid w:val="448E2099"/>
    <w:rsid w:val="450144EC"/>
    <w:rsid w:val="451D110A"/>
    <w:rsid w:val="4572FAAE"/>
    <w:rsid w:val="4591D65E"/>
    <w:rsid w:val="4657E14F"/>
    <w:rsid w:val="469F7A11"/>
    <w:rsid w:val="46BBBBB8"/>
    <w:rsid w:val="46E65A4B"/>
    <w:rsid w:val="4705FD3D"/>
    <w:rsid w:val="4718A41D"/>
    <w:rsid w:val="472F34C4"/>
    <w:rsid w:val="4732F540"/>
    <w:rsid w:val="473B6CFF"/>
    <w:rsid w:val="476DBC6C"/>
    <w:rsid w:val="47704C84"/>
    <w:rsid w:val="4782E216"/>
    <w:rsid w:val="4790D4D4"/>
    <w:rsid w:val="4795FC4E"/>
    <w:rsid w:val="47AB7A08"/>
    <w:rsid w:val="47B506D9"/>
    <w:rsid w:val="47F7E8E4"/>
    <w:rsid w:val="48092898"/>
    <w:rsid w:val="48093458"/>
    <w:rsid w:val="48701B4E"/>
    <w:rsid w:val="487867D2"/>
    <w:rsid w:val="489CEE43"/>
    <w:rsid w:val="48C01007"/>
    <w:rsid w:val="48C06821"/>
    <w:rsid w:val="48FA398A"/>
    <w:rsid w:val="492E66FF"/>
    <w:rsid w:val="4961A0A6"/>
    <w:rsid w:val="4977B954"/>
    <w:rsid w:val="499E7B58"/>
    <w:rsid w:val="49B0EF6F"/>
    <w:rsid w:val="49F0303A"/>
    <w:rsid w:val="4A24095D"/>
    <w:rsid w:val="4A2E911B"/>
    <w:rsid w:val="4A4A4C11"/>
    <w:rsid w:val="4A4E2246"/>
    <w:rsid w:val="4A52628D"/>
    <w:rsid w:val="4A55281E"/>
    <w:rsid w:val="4A86FFEC"/>
    <w:rsid w:val="4ABD4A75"/>
    <w:rsid w:val="4ACF2F1B"/>
    <w:rsid w:val="4ADE7C11"/>
    <w:rsid w:val="4AEBE0AD"/>
    <w:rsid w:val="4AED7CC9"/>
    <w:rsid w:val="4B374CF3"/>
    <w:rsid w:val="4B717646"/>
    <w:rsid w:val="4B77DA6F"/>
    <w:rsid w:val="4B892150"/>
    <w:rsid w:val="4BA92E1D"/>
    <w:rsid w:val="4BAFBAD0"/>
    <w:rsid w:val="4BC3A8FD"/>
    <w:rsid w:val="4BC9519D"/>
    <w:rsid w:val="4C08FECB"/>
    <w:rsid w:val="4C0A1137"/>
    <w:rsid w:val="4C5144F0"/>
    <w:rsid w:val="4C8A959F"/>
    <w:rsid w:val="4CB04765"/>
    <w:rsid w:val="4D69BBE7"/>
    <w:rsid w:val="4D7CFBD2"/>
    <w:rsid w:val="4DAE63FD"/>
    <w:rsid w:val="4E11C208"/>
    <w:rsid w:val="4E191826"/>
    <w:rsid w:val="4E346D57"/>
    <w:rsid w:val="4E63DA00"/>
    <w:rsid w:val="4EC5B755"/>
    <w:rsid w:val="4EC67ED0"/>
    <w:rsid w:val="4EE51402"/>
    <w:rsid w:val="4EFF092F"/>
    <w:rsid w:val="4F4198F1"/>
    <w:rsid w:val="4F61F9DB"/>
    <w:rsid w:val="4FADC565"/>
    <w:rsid w:val="4FDB22E1"/>
    <w:rsid w:val="500AC6B5"/>
    <w:rsid w:val="50505FB1"/>
    <w:rsid w:val="507322F7"/>
    <w:rsid w:val="50A23D44"/>
    <w:rsid w:val="50E0B79D"/>
    <w:rsid w:val="50FDDD00"/>
    <w:rsid w:val="510D2371"/>
    <w:rsid w:val="5117A445"/>
    <w:rsid w:val="512645AE"/>
    <w:rsid w:val="519276A9"/>
    <w:rsid w:val="5196672D"/>
    <w:rsid w:val="51A0AFB2"/>
    <w:rsid w:val="51C28820"/>
    <w:rsid w:val="5218D061"/>
    <w:rsid w:val="526B5D7A"/>
    <w:rsid w:val="52962698"/>
    <w:rsid w:val="52A4972D"/>
    <w:rsid w:val="530BD679"/>
    <w:rsid w:val="532C940F"/>
    <w:rsid w:val="5398F4F3"/>
    <w:rsid w:val="53A45623"/>
    <w:rsid w:val="53AFA0A4"/>
    <w:rsid w:val="53C1800D"/>
    <w:rsid w:val="53ECEB53"/>
    <w:rsid w:val="549CF116"/>
    <w:rsid w:val="54B87F2A"/>
    <w:rsid w:val="54CE11BE"/>
    <w:rsid w:val="54E9CCDE"/>
    <w:rsid w:val="550655D1"/>
    <w:rsid w:val="553536E4"/>
    <w:rsid w:val="55718ABC"/>
    <w:rsid w:val="55BF87CA"/>
    <w:rsid w:val="562933C4"/>
    <w:rsid w:val="563823A6"/>
    <w:rsid w:val="5654585B"/>
    <w:rsid w:val="568554A3"/>
    <w:rsid w:val="56B15DE9"/>
    <w:rsid w:val="56E28DDB"/>
    <w:rsid w:val="56E671C2"/>
    <w:rsid w:val="570B4964"/>
    <w:rsid w:val="57216C15"/>
    <w:rsid w:val="5758DFEC"/>
    <w:rsid w:val="5770CD31"/>
    <w:rsid w:val="57B27430"/>
    <w:rsid w:val="57CDB608"/>
    <w:rsid w:val="57FA62EB"/>
    <w:rsid w:val="581BD7E7"/>
    <w:rsid w:val="5835F124"/>
    <w:rsid w:val="5852D1BC"/>
    <w:rsid w:val="586B02AD"/>
    <w:rsid w:val="589A2CBD"/>
    <w:rsid w:val="58CF26CB"/>
    <w:rsid w:val="58DC3E65"/>
    <w:rsid w:val="58DD98AE"/>
    <w:rsid w:val="59160C95"/>
    <w:rsid w:val="5921D5F4"/>
    <w:rsid w:val="592B90CB"/>
    <w:rsid w:val="597F7D90"/>
    <w:rsid w:val="59BEE07E"/>
    <w:rsid w:val="59FABCE7"/>
    <w:rsid w:val="5A1515B4"/>
    <w:rsid w:val="5A2B5DB0"/>
    <w:rsid w:val="5A302962"/>
    <w:rsid w:val="5A36E741"/>
    <w:rsid w:val="5A78A617"/>
    <w:rsid w:val="5A899C2C"/>
    <w:rsid w:val="5A96D284"/>
    <w:rsid w:val="5AA48ED2"/>
    <w:rsid w:val="5AB2C4ED"/>
    <w:rsid w:val="5AC5F6BF"/>
    <w:rsid w:val="5ADA4E51"/>
    <w:rsid w:val="5B19AD00"/>
    <w:rsid w:val="5B3D693C"/>
    <w:rsid w:val="5B9544BA"/>
    <w:rsid w:val="5BC83B73"/>
    <w:rsid w:val="5C1EEAC5"/>
    <w:rsid w:val="5C24878F"/>
    <w:rsid w:val="5C2E3CB6"/>
    <w:rsid w:val="5C455594"/>
    <w:rsid w:val="5C6EDF8C"/>
    <w:rsid w:val="5C7357D9"/>
    <w:rsid w:val="5C746ECA"/>
    <w:rsid w:val="5C7BCB67"/>
    <w:rsid w:val="5CA1C3CF"/>
    <w:rsid w:val="5CAD89EE"/>
    <w:rsid w:val="5CB273AC"/>
    <w:rsid w:val="5CB2E0DC"/>
    <w:rsid w:val="5D491F5E"/>
    <w:rsid w:val="5D4D35A9"/>
    <w:rsid w:val="5D560EBB"/>
    <w:rsid w:val="5D7D2E41"/>
    <w:rsid w:val="5DB0775C"/>
    <w:rsid w:val="5DF10412"/>
    <w:rsid w:val="5DF863EB"/>
    <w:rsid w:val="5E07F169"/>
    <w:rsid w:val="5E3F6508"/>
    <w:rsid w:val="5E5238CB"/>
    <w:rsid w:val="5E5E9644"/>
    <w:rsid w:val="5EA0B88E"/>
    <w:rsid w:val="5EDB3DB9"/>
    <w:rsid w:val="5F2C7251"/>
    <w:rsid w:val="5F939FB9"/>
    <w:rsid w:val="5FC97FFE"/>
    <w:rsid w:val="5FED6617"/>
    <w:rsid w:val="601F94EE"/>
    <w:rsid w:val="603E6A71"/>
    <w:rsid w:val="609384E2"/>
    <w:rsid w:val="60BCA34D"/>
    <w:rsid w:val="60CE05C4"/>
    <w:rsid w:val="6112F867"/>
    <w:rsid w:val="611717AE"/>
    <w:rsid w:val="61409427"/>
    <w:rsid w:val="614B809D"/>
    <w:rsid w:val="617A79B9"/>
    <w:rsid w:val="617F261E"/>
    <w:rsid w:val="619021C3"/>
    <w:rsid w:val="61910832"/>
    <w:rsid w:val="61A58482"/>
    <w:rsid w:val="61B7BA02"/>
    <w:rsid w:val="62020410"/>
    <w:rsid w:val="627E53D9"/>
    <w:rsid w:val="62802FEC"/>
    <w:rsid w:val="62A514F9"/>
    <w:rsid w:val="62F2E495"/>
    <w:rsid w:val="633C3862"/>
    <w:rsid w:val="6345ECD6"/>
    <w:rsid w:val="634D1737"/>
    <w:rsid w:val="6358674A"/>
    <w:rsid w:val="635D8B1F"/>
    <w:rsid w:val="63783E4E"/>
    <w:rsid w:val="63A2132E"/>
    <w:rsid w:val="63A8867A"/>
    <w:rsid w:val="63AF94D9"/>
    <w:rsid w:val="6426027A"/>
    <w:rsid w:val="643F3D85"/>
    <w:rsid w:val="64B4CAD4"/>
    <w:rsid w:val="64C9748C"/>
    <w:rsid w:val="64E839C0"/>
    <w:rsid w:val="64F99665"/>
    <w:rsid w:val="65108729"/>
    <w:rsid w:val="652B7527"/>
    <w:rsid w:val="6530E87B"/>
    <w:rsid w:val="6544E270"/>
    <w:rsid w:val="6546D84B"/>
    <w:rsid w:val="6566A96D"/>
    <w:rsid w:val="6573B126"/>
    <w:rsid w:val="6575CF9B"/>
    <w:rsid w:val="6598D357"/>
    <w:rsid w:val="65CF6EB7"/>
    <w:rsid w:val="6608F021"/>
    <w:rsid w:val="6631AA9C"/>
    <w:rsid w:val="6640D19C"/>
    <w:rsid w:val="664AACEB"/>
    <w:rsid w:val="66631D9B"/>
    <w:rsid w:val="669E924E"/>
    <w:rsid w:val="66A7803B"/>
    <w:rsid w:val="66D1B4F3"/>
    <w:rsid w:val="66FBFA8C"/>
    <w:rsid w:val="6726ADA4"/>
    <w:rsid w:val="6781B3A3"/>
    <w:rsid w:val="67C8BA28"/>
    <w:rsid w:val="67D0BF7E"/>
    <w:rsid w:val="67F4660A"/>
    <w:rsid w:val="687C2A99"/>
    <w:rsid w:val="6888E69D"/>
    <w:rsid w:val="68B254EA"/>
    <w:rsid w:val="68CB1ADE"/>
    <w:rsid w:val="68D3AEDB"/>
    <w:rsid w:val="68F95CDC"/>
    <w:rsid w:val="6925251C"/>
    <w:rsid w:val="692C1534"/>
    <w:rsid w:val="69593C1F"/>
    <w:rsid w:val="69CDEF12"/>
    <w:rsid w:val="6A140145"/>
    <w:rsid w:val="6A2DF185"/>
    <w:rsid w:val="6A45D490"/>
    <w:rsid w:val="6A541A10"/>
    <w:rsid w:val="6A58D06E"/>
    <w:rsid w:val="6A59C0EE"/>
    <w:rsid w:val="6A6E7BF9"/>
    <w:rsid w:val="6AB83A66"/>
    <w:rsid w:val="6AC00F52"/>
    <w:rsid w:val="6AEC168C"/>
    <w:rsid w:val="6AEF7434"/>
    <w:rsid w:val="6B4D3854"/>
    <w:rsid w:val="6B58594A"/>
    <w:rsid w:val="6B9658C0"/>
    <w:rsid w:val="6BA8C7ED"/>
    <w:rsid w:val="6BCD999D"/>
    <w:rsid w:val="6BF4F0C2"/>
    <w:rsid w:val="6C282D22"/>
    <w:rsid w:val="6C570645"/>
    <w:rsid w:val="6C57126F"/>
    <w:rsid w:val="6C58159D"/>
    <w:rsid w:val="6CBD9339"/>
    <w:rsid w:val="6D27D1B4"/>
    <w:rsid w:val="6D2C7E11"/>
    <w:rsid w:val="6D507EB7"/>
    <w:rsid w:val="6DB1D620"/>
    <w:rsid w:val="6DE0703E"/>
    <w:rsid w:val="6DF01448"/>
    <w:rsid w:val="6E01DF37"/>
    <w:rsid w:val="6E0582A5"/>
    <w:rsid w:val="6E2E47AE"/>
    <w:rsid w:val="6E398BEA"/>
    <w:rsid w:val="6E4DE6CF"/>
    <w:rsid w:val="6E5E3D10"/>
    <w:rsid w:val="6E5FF0E2"/>
    <w:rsid w:val="6E8016B1"/>
    <w:rsid w:val="6EB717BF"/>
    <w:rsid w:val="6ECB71DB"/>
    <w:rsid w:val="6F190DDC"/>
    <w:rsid w:val="6F53D374"/>
    <w:rsid w:val="6F65E96C"/>
    <w:rsid w:val="6FB0B674"/>
    <w:rsid w:val="6FB7CB13"/>
    <w:rsid w:val="70685253"/>
    <w:rsid w:val="706C6B56"/>
    <w:rsid w:val="708DFBC0"/>
    <w:rsid w:val="70D60D0A"/>
    <w:rsid w:val="70E5FAE2"/>
    <w:rsid w:val="70EB0C58"/>
    <w:rsid w:val="710C30EA"/>
    <w:rsid w:val="718EF2E3"/>
    <w:rsid w:val="7190618C"/>
    <w:rsid w:val="7190FDF2"/>
    <w:rsid w:val="719593A1"/>
    <w:rsid w:val="71A1D2A1"/>
    <w:rsid w:val="71CDEE68"/>
    <w:rsid w:val="71E13AE3"/>
    <w:rsid w:val="71FC8E27"/>
    <w:rsid w:val="720A8150"/>
    <w:rsid w:val="72131DE0"/>
    <w:rsid w:val="723C3BAA"/>
    <w:rsid w:val="7252C905"/>
    <w:rsid w:val="725D0729"/>
    <w:rsid w:val="726716E4"/>
    <w:rsid w:val="72BCFB16"/>
    <w:rsid w:val="73716BD4"/>
    <w:rsid w:val="73783DC3"/>
    <w:rsid w:val="73AF6236"/>
    <w:rsid w:val="73D2AE98"/>
    <w:rsid w:val="73F62BFC"/>
    <w:rsid w:val="740AF30C"/>
    <w:rsid w:val="740CCF57"/>
    <w:rsid w:val="7449F678"/>
    <w:rsid w:val="749B9776"/>
    <w:rsid w:val="74A78CD1"/>
    <w:rsid w:val="75241245"/>
    <w:rsid w:val="753489AC"/>
    <w:rsid w:val="75A46A5B"/>
    <w:rsid w:val="75DF2710"/>
    <w:rsid w:val="75EC80BC"/>
    <w:rsid w:val="7607E0C6"/>
    <w:rsid w:val="76493FDC"/>
    <w:rsid w:val="76844EC5"/>
    <w:rsid w:val="7694657A"/>
    <w:rsid w:val="7792C4AE"/>
    <w:rsid w:val="77BD2651"/>
    <w:rsid w:val="78227A0A"/>
    <w:rsid w:val="7826789D"/>
    <w:rsid w:val="782FC956"/>
    <w:rsid w:val="7863FC1E"/>
    <w:rsid w:val="787C34D1"/>
    <w:rsid w:val="78BB7189"/>
    <w:rsid w:val="78C81DDF"/>
    <w:rsid w:val="78DA6BA5"/>
    <w:rsid w:val="79132767"/>
    <w:rsid w:val="79412B3A"/>
    <w:rsid w:val="79521A0F"/>
    <w:rsid w:val="795A61F0"/>
    <w:rsid w:val="796C18C9"/>
    <w:rsid w:val="79771049"/>
    <w:rsid w:val="7977BF99"/>
    <w:rsid w:val="797F2374"/>
    <w:rsid w:val="7992927C"/>
    <w:rsid w:val="79B48F1C"/>
    <w:rsid w:val="79B5D497"/>
    <w:rsid w:val="79C2FDFF"/>
    <w:rsid w:val="79CCE183"/>
    <w:rsid w:val="79D8F2E9"/>
    <w:rsid w:val="7A095C8B"/>
    <w:rsid w:val="7AA41C42"/>
    <w:rsid w:val="7AB4BA6C"/>
    <w:rsid w:val="7B20D2D6"/>
    <w:rsid w:val="7B342386"/>
    <w:rsid w:val="7BBD6BBE"/>
    <w:rsid w:val="7BBE32E7"/>
    <w:rsid w:val="7BE7DE9C"/>
    <w:rsid w:val="7BE8959F"/>
    <w:rsid w:val="7BEA5C4F"/>
    <w:rsid w:val="7C04DBFF"/>
    <w:rsid w:val="7C15839E"/>
    <w:rsid w:val="7C27789B"/>
    <w:rsid w:val="7CBBF6B5"/>
    <w:rsid w:val="7CCD92D5"/>
    <w:rsid w:val="7CEC129A"/>
    <w:rsid w:val="7D29A275"/>
    <w:rsid w:val="7D2CAC33"/>
    <w:rsid w:val="7D6D3010"/>
    <w:rsid w:val="7D7A96D2"/>
    <w:rsid w:val="7DBAC854"/>
    <w:rsid w:val="7DEE08CE"/>
    <w:rsid w:val="7E000510"/>
    <w:rsid w:val="7E068C51"/>
    <w:rsid w:val="7E19E554"/>
    <w:rsid w:val="7E51713B"/>
    <w:rsid w:val="7ED57026"/>
    <w:rsid w:val="7EE91E38"/>
    <w:rsid w:val="7EEDC8AB"/>
    <w:rsid w:val="7EEF84BB"/>
    <w:rsid w:val="7EF988B6"/>
    <w:rsid w:val="7F0BE942"/>
    <w:rsid w:val="7F11F9B9"/>
    <w:rsid w:val="7F15C8BE"/>
    <w:rsid w:val="7F1DF503"/>
    <w:rsid w:val="7F41D851"/>
    <w:rsid w:val="7F5BEC15"/>
    <w:rsid w:val="7F6868D7"/>
    <w:rsid w:val="7F6CA921"/>
    <w:rsid w:val="7F90D591"/>
    <w:rsid w:val="7F9C3977"/>
    <w:rsid w:val="7F9C9B7B"/>
    <w:rsid w:val="7FB10B3A"/>
    <w:rsid w:val="7FDB9D52"/>
    <w:rsid w:val="7FE40FB6"/>
    <w:rsid w:val="7FF19894"/>
    <w:rsid w:val="7FFD377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8EBD4F"/>
  <w15:chartTrackingRefBased/>
  <w15:docId w15:val="{7A0EA0B6-5760-4428-9E18-2E4A9F411C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237BCCE9"/>
    <w:pPr>
      <w:ind w:left="720"/>
      <w:contextualSpacing/>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TableGridLight">
    <w:name w:val="Grid Table Light"/>
    <w:basedOn w:val="TableNormal"/>
    <w:uiPriority w:val="40"/>
    <w:rsid w:val="001A461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Header">
    <w:name w:val="header"/>
    <w:basedOn w:val="Normal"/>
    <w:uiPriority w:val="99"/>
    <w:unhideWhenUsed/>
    <w:rsid w:val="35B9FF0E"/>
    <w:pPr>
      <w:tabs>
        <w:tab w:val="center" w:pos="4680"/>
        <w:tab w:val="right" w:pos="9360"/>
      </w:tabs>
      <w:spacing w:after="0" w:line="240" w:lineRule="auto"/>
    </w:pPr>
  </w:style>
  <w:style w:type="paragraph" w:styleId="Footer">
    <w:name w:val="footer"/>
    <w:basedOn w:val="Normal"/>
    <w:link w:val="FooterChar"/>
    <w:uiPriority w:val="99"/>
    <w:unhideWhenUsed/>
    <w:rsid w:val="35B9FF0E"/>
    <w:pPr>
      <w:tabs>
        <w:tab w:val="center" w:pos="4680"/>
        <w:tab w:val="right" w:pos="9360"/>
      </w:tabs>
      <w:spacing w:after="0" w:line="240" w:lineRule="auto"/>
    </w:pPr>
  </w:style>
  <w:style w:type="character" w:styleId="Hyperlink">
    <w:name w:val="Hyperlink"/>
    <w:basedOn w:val="DefaultParagraphFont"/>
    <w:uiPriority w:val="99"/>
    <w:unhideWhenUsed/>
    <w:rsid w:val="35B9FF0E"/>
    <w:rPr>
      <w:color w:val="467886"/>
      <w:u w:val="single"/>
    </w:rPr>
  </w:style>
  <w:style w:type="table" w:styleId="GridTable1Light">
    <w:name w:val="Grid Table 1 Light"/>
    <w:basedOn w:val="TableNormal"/>
    <w:uiPriority w:val="46"/>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Revision">
    <w:name w:val="Revision"/>
    <w:hidden/>
    <w:uiPriority w:val="99"/>
    <w:semiHidden/>
    <w:rsid w:val="008B0027"/>
    <w:pPr>
      <w:spacing w:after="0" w:line="240" w:lineRule="auto"/>
    </w:pPr>
  </w:style>
  <w:style w:type="character" w:styleId="CommentReference">
    <w:name w:val="annotation reference"/>
    <w:basedOn w:val="DefaultParagraphFont"/>
    <w:uiPriority w:val="99"/>
    <w:semiHidden/>
    <w:unhideWhenUsed/>
    <w:rsid w:val="00F212CC"/>
    <w:rPr>
      <w:sz w:val="16"/>
      <w:szCs w:val="16"/>
    </w:rPr>
  </w:style>
  <w:style w:type="paragraph" w:styleId="CommentText">
    <w:name w:val="annotation text"/>
    <w:basedOn w:val="Normal"/>
    <w:link w:val="CommentTextChar"/>
    <w:uiPriority w:val="99"/>
    <w:unhideWhenUsed/>
    <w:rsid w:val="00F212CC"/>
    <w:pPr>
      <w:spacing w:line="240" w:lineRule="auto"/>
    </w:pPr>
    <w:rPr>
      <w:sz w:val="20"/>
      <w:szCs w:val="20"/>
    </w:rPr>
  </w:style>
  <w:style w:type="character" w:customStyle="1" w:styleId="CommentTextChar">
    <w:name w:val="Comment Text Char"/>
    <w:basedOn w:val="DefaultParagraphFont"/>
    <w:link w:val="CommentText"/>
    <w:uiPriority w:val="99"/>
    <w:rsid w:val="00F212CC"/>
    <w:rPr>
      <w:sz w:val="20"/>
      <w:szCs w:val="20"/>
    </w:rPr>
  </w:style>
  <w:style w:type="paragraph" w:styleId="CommentSubject">
    <w:name w:val="annotation subject"/>
    <w:basedOn w:val="CommentText"/>
    <w:next w:val="CommentText"/>
    <w:link w:val="CommentSubjectChar"/>
    <w:uiPriority w:val="99"/>
    <w:semiHidden/>
    <w:unhideWhenUsed/>
    <w:rsid w:val="00F212CC"/>
    <w:rPr>
      <w:b/>
      <w:bCs/>
    </w:rPr>
  </w:style>
  <w:style w:type="character" w:customStyle="1" w:styleId="CommentSubjectChar">
    <w:name w:val="Comment Subject Char"/>
    <w:basedOn w:val="CommentTextChar"/>
    <w:link w:val="CommentSubject"/>
    <w:uiPriority w:val="99"/>
    <w:semiHidden/>
    <w:rsid w:val="00F212CC"/>
    <w:rPr>
      <w:b/>
      <w:bCs/>
      <w:sz w:val="20"/>
      <w:szCs w:val="20"/>
    </w:rPr>
  </w:style>
  <w:style w:type="character" w:styleId="Mention">
    <w:name w:val="Mention"/>
    <w:basedOn w:val="DefaultParagraphFont"/>
    <w:uiPriority w:val="99"/>
    <w:unhideWhenUsed/>
    <w:rsid w:val="00722F4A"/>
    <w:rPr>
      <w:color w:val="2B579A"/>
      <w:shd w:val="clear" w:color="auto" w:fill="E1DFDD"/>
    </w:rPr>
  </w:style>
  <w:style w:type="character" w:styleId="UnresolvedMention">
    <w:name w:val="Unresolved Mention"/>
    <w:basedOn w:val="DefaultParagraphFont"/>
    <w:uiPriority w:val="99"/>
    <w:semiHidden/>
    <w:unhideWhenUsed/>
    <w:rsid w:val="0090624C"/>
    <w:rPr>
      <w:color w:val="605E5C"/>
      <w:shd w:val="clear" w:color="auto" w:fill="E1DFDD"/>
    </w:rPr>
  </w:style>
  <w:style w:type="character" w:customStyle="1" w:styleId="FooterChar">
    <w:name w:val="Footer Char"/>
    <w:basedOn w:val="DefaultParagraphFont"/>
    <w:link w:val="Footer"/>
    <w:uiPriority w:val="99"/>
    <w:rsid w:val="009D44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yperlink" Target="https://daniels.co.uk/product/sharpsguard-eco-yellow-0-3/" TargetMode="Externa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bbraun.co.uk/content/dam/b-braun/en_gb/website-6/documents/products/therapies/infusion-therapy/antt-cannulation-packs/Standard-ANTT%20Cannulation%20Packs%20Brochure.pdf"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7.jpg"/><Relationship Id="rId2" Type="http://schemas.openxmlformats.org/officeDocument/2006/relationships/image" Target="media/image6.png"/><Relationship Id="rId1" Type="http://schemas.openxmlformats.org/officeDocument/2006/relationships/image" Target="media/image5.jpg"/><Relationship Id="rId5" Type="http://schemas.openxmlformats.org/officeDocument/2006/relationships/image" Target="media/image9.png"/><Relationship Id="rId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ACD4BD1E6204446ADA6153E1FEAD9BE" ma:contentTypeVersion="15" ma:contentTypeDescription="Create a new document." ma:contentTypeScope="" ma:versionID="e1cbf0ab501933b62d52d875ecf71cc8">
  <xsd:schema xmlns:xsd="http://www.w3.org/2001/XMLSchema" xmlns:xs="http://www.w3.org/2001/XMLSchema" xmlns:p="http://schemas.microsoft.com/office/2006/metadata/properties" xmlns:ns2="a0825a2b-5518-4414-9457-62e9be5e7ff2" xmlns:ns3="b077f2b4-cf50-4c56-9a87-98a5a3cdcc30" targetNamespace="http://schemas.microsoft.com/office/2006/metadata/properties" ma:root="true" ma:fieldsID="ff71cc8d865db9a5adb963af81e9db3a" ns2:_="" ns3:_="">
    <xsd:import namespace="a0825a2b-5518-4414-9457-62e9be5e7ff2"/>
    <xsd:import namespace="b077f2b4-cf50-4c56-9a87-98a5a3cdcc3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825a2b-5518-4414-9457-62e9be5e7ff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10f0d1ee-25c8-4800-8ce1-b475715309a0"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077f2b4-cf50-4c56-9a87-98a5a3cdcc3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157f6082-3c18-4448-8001-93d4e2d2af19}" ma:internalName="TaxCatchAll" ma:showField="CatchAllData" ma:web="b077f2b4-cf50-4c56-9a87-98a5a3cdcc3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0825a2b-5518-4414-9457-62e9be5e7ff2">
      <Terms xmlns="http://schemas.microsoft.com/office/infopath/2007/PartnerControls"/>
    </lcf76f155ced4ddcb4097134ff3c332f>
    <TaxCatchAll xmlns="b077f2b4-cf50-4c56-9a87-98a5a3cdcc30" xsi:nil="true"/>
  </documentManagement>
</p:properties>
</file>

<file path=customXml/itemProps1.xml><?xml version="1.0" encoding="utf-8"?>
<ds:datastoreItem xmlns:ds="http://schemas.openxmlformats.org/officeDocument/2006/customXml" ds:itemID="{D9AFF911-E02C-4DDE-A1AF-8E29B2852C56}">
  <ds:schemaRefs>
    <ds:schemaRef ds:uri="http://schemas.microsoft.com/sharepoint/v3/contenttype/forms"/>
  </ds:schemaRefs>
</ds:datastoreItem>
</file>

<file path=customXml/itemProps2.xml><?xml version="1.0" encoding="utf-8"?>
<ds:datastoreItem xmlns:ds="http://schemas.openxmlformats.org/officeDocument/2006/customXml" ds:itemID="{94BA5FE6-45A0-43B1-9F03-FCF04B9700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825a2b-5518-4414-9457-62e9be5e7ff2"/>
    <ds:schemaRef ds:uri="b077f2b4-cf50-4c56-9a87-98a5a3cdcc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EAB981C-99B4-4027-B2EE-A43FB37962A8}">
  <ds:schemaRefs>
    <ds:schemaRef ds:uri="http://schemas.microsoft.com/office/2006/metadata/properties"/>
    <ds:schemaRef ds:uri="http://schemas.microsoft.com/office/infopath/2007/PartnerControls"/>
    <ds:schemaRef ds:uri="a0825a2b-5518-4414-9457-62e9be5e7ff2"/>
    <ds:schemaRef ds:uri="b077f2b4-cf50-4c56-9a87-98a5a3cdcc30"/>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1</TotalTime>
  <Pages>16</Pages>
  <Words>4755</Words>
  <Characters>27104</Characters>
  <Application>Microsoft Office Word</Application>
  <DocSecurity>0</DocSecurity>
  <Lines>225</Lines>
  <Paragraphs>63</Paragraphs>
  <ScaleCrop>false</ScaleCrop>
  <Company/>
  <LinksUpToDate>false</LinksUpToDate>
  <CharactersWithSpaces>31796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CATLOW, Jamie (THE NEWCASTLE UPON TYNE HOSPITALS NHS FOUNDATION TRUST)</dc:creator>
  <cp:keywords/>
  <dc:description/>
  <cp:lastModifiedBy>YOUNG, Sophie (THE NEWCASTLE UPON TYNE HOSPITALS NHS FOUNDATION TRUST)</cp:lastModifiedBy>
  <cp:revision>2</cp:revision>
  <dcterms:created xsi:type="dcterms:W3CDTF">2026-11-03T16:46:00Z</dcterms:created>
  <dcterms:modified xsi:type="dcterms:W3CDTF">2026-11-03T16:46:00Z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0x0101008ACD4BD1E6204446ADA6153E1FEAD9BE</vt:lpwstr>
  </property>
  <property fmtid="{D5CDD505-2E9C-101B-9397-08002B2CF9AE}" pid="3" name="MediaServiceImageTags">
    <vt:lpwstr/>
  </property>
</Properties>
</file>