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1A63" w14:textId="77777777" w:rsidR="00086C07" w:rsidRDefault="00086C07" w:rsidP="00086C07">
      <w:pPr>
        <w:pStyle w:val="Headinglevelone"/>
        <w:spacing w:before="120"/>
        <w:rPr>
          <w:lang w:val="en-GB"/>
        </w:rPr>
      </w:pPr>
    </w:p>
    <w:p w14:paraId="39587F2E" w14:textId="37731DDF" w:rsidR="005667E1" w:rsidRPr="0076466F" w:rsidRDefault="005667E1" w:rsidP="005667E1">
      <w:pPr>
        <w:pStyle w:val="Title"/>
        <w:jc w:val="center"/>
      </w:pPr>
      <w:r>
        <w:t>Diamond Music Therapy Services</w:t>
      </w:r>
      <w:r>
        <w:t xml:space="preserve"> with the </w:t>
      </w:r>
    </w:p>
    <w:p w14:paraId="68B7FC1D" w14:textId="564DCE4D" w:rsidR="00086C07" w:rsidRPr="0076466F" w:rsidRDefault="00846A00" w:rsidP="0076466F">
      <w:pPr>
        <w:pStyle w:val="Title"/>
        <w:jc w:val="center"/>
      </w:pPr>
      <w:r>
        <w:t xml:space="preserve">Northern Health &amp; Social Care Trust </w:t>
      </w:r>
    </w:p>
    <w:p w14:paraId="754FCE8E" w14:textId="15834197" w:rsidR="00086C07" w:rsidRPr="00F44FF5" w:rsidRDefault="00846A00" w:rsidP="0076466F">
      <w:pPr>
        <w:pStyle w:val="Heading1"/>
        <w:jc w:val="center"/>
      </w:pPr>
      <w:bookmarkStart w:id="0" w:name="_Hlk109373713"/>
      <w:r>
        <w:t>Moving towards a more sustainable method of working – the benefits for therapist and clients.</w:t>
      </w:r>
    </w:p>
    <w:bookmarkEnd w:id="0"/>
    <w:p w14:paraId="25DB8626" w14:textId="71B62483" w:rsidR="00C062D0" w:rsidRDefault="00C062D0" w:rsidP="00C062D0">
      <w:pPr>
        <w:pStyle w:val="Subtitle"/>
      </w:pPr>
    </w:p>
    <w:p w14:paraId="4086C186" w14:textId="77777777" w:rsidR="00953729" w:rsidRDefault="00086C07" w:rsidP="00953729">
      <w:pPr>
        <w:pStyle w:val="Heading2"/>
      </w:pPr>
      <w:bookmarkStart w:id="1" w:name="_Hlk109314001"/>
      <w:r w:rsidRPr="00094E3F">
        <w:t xml:space="preserve">Topic Area </w:t>
      </w:r>
      <w:bookmarkEnd w:id="1"/>
    </w:p>
    <w:p w14:paraId="1F005F04" w14:textId="40E87103" w:rsidR="00086C07" w:rsidRDefault="00086C07" w:rsidP="00953729">
      <w:pPr>
        <w:pStyle w:val="Heading2"/>
        <w:rPr>
          <w:rStyle w:val="Strong"/>
          <w:rFonts w:cstheme="majorHAnsi"/>
          <w:b w:val="0"/>
          <w:bCs w:val="0"/>
          <w:color w:val="auto"/>
          <w:sz w:val="22"/>
          <w:szCs w:val="22"/>
          <w:lang w:val="en-US"/>
        </w:rPr>
      </w:pPr>
      <w:r w:rsidRPr="00953729">
        <w:rPr>
          <w:rStyle w:val="Strong"/>
          <w:rFonts w:cstheme="majorHAnsi"/>
          <w:b w:val="0"/>
          <w:bCs w:val="0"/>
          <w:color w:val="auto"/>
          <w:sz w:val="22"/>
          <w:szCs w:val="22"/>
          <w:lang w:val="en-US"/>
        </w:rPr>
        <w:t xml:space="preserve">Please </w:t>
      </w:r>
      <w:bookmarkStart w:id="2" w:name="_Hlk109313816"/>
      <w:r w:rsidRPr="00953729">
        <w:rPr>
          <w:rStyle w:val="Strong"/>
          <w:rFonts w:cstheme="majorHAnsi"/>
          <w:b w:val="0"/>
          <w:bCs w:val="0"/>
          <w:color w:val="auto"/>
          <w:sz w:val="22"/>
          <w:szCs w:val="22"/>
          <w:lang w:val="en-US"/>
        </w:rPr>
        <w:t xml:space="preserve">identify </w:t>
      </w:r>
      <w:r w:rsidR="009E3E90" w:rsidRPr="00953729">
        <w:rPr>
          <w:rStyle w:val="Strong"/>
          <w:rFonts w:cstheme="majorHAnsi"/>
          <w:b w:val="0"/>
          <w:bCs w:val="0"/>
          <w:color w:val="auto"/>
          <w:sz w:val="22"/>
          <w:szCs w:val="22"/>
          <w:lang w:val="en-US"/>
        </w:rPr>
        <w:t>(</w:t>
      </w:r>
      <w:r w:rsidRPr="00953729">
        <w:rPr>
          <w:rStyle w:val="Strong"/>
          <w:rFonts w:cstheme="majorHAnsi"/>
          <w:b w:val="0"/>
          <w:bCs w:val="0"/>
          <w:color w:val="auto"/>
          <w:sz w:val="22"/>
          <w:szCs w:val="22"/>
          <w:lang w:val="en-US"/>
        </w:rPr>
        <w:t>more than one option may be selected</w:t>
      </w:r>
      <w:bookmarkEnd w:id="2"/>
      <w:r w:rsidR="009E3E90" w:rsidRPr="00953729">
        <w:rPr>
          <w:rStyle w:val="Strong"/>
          <w:rFonts w:cstheme="majorHAnsi"/>
          <w:b w:val="0"/>
          <w:bCs w:val="0"/>
          <w:color w:val="auto"/>
          <w:sz w:val="22"/>
          <w:szCs w:val="22"/>
          <w:lang w:val="en-US"/>
        </w:rPr>
        <w:t>)</w:t>
      </w:r>
    </w:p>
    <w:p w14:paraId="304458E2" w14:textId="77777777" w:rsidR="00953729" w:rsidRPr="00953729" w:rsidRDefault="00953729" w:rsidP="00953729">
      <w:pPr>
        <w:rPr>
          <w:sz w:val="2"/>
          <w:szCs w:val="2"/>
          <w:lang w:val="en-US"/>
        </w:rPr>
      </w:pPr>
    </w:p>
    <w:tbl>
      <w:tblPr>
        <w:tblStyle w:val="TableGrid"/>
        <w:tblW w:w="9781" w:type="dxa"/>
        <w:jc w:val="center"/>
        <w:tblLayout w:type="fixed"/>
        <w:tblLook w:val="04A0" w:firstRow="1" w:lastRow="0" w:firstColumn="1" w:lastColumn="0" w:noHBand="0" w:noVBand="1"/>
      </w:tblPr>
      <w:tblGrid>
        <w:gridCol w:w="1985"/>
        <w:gridCol w:w="428"/>
        <w:gridCol w:w="1982"/>
        <w:gridCol w:w="427"/>
        <w:gridCol w:w="1982"/>
        <w:gridCol w:w="426"/>
        <w:gridCol w:w="2126"/>
        <w:gridCol w:w="425"/>
      </w:tblGrid>
      <w:tr w:rsidR="00953729" w14:paraId="7CE9CD59" w14:textId="77777777" w:rsidTr="00953729">
        <w:trPr>
          <w:trHeight w:val="337"/>
          <w:jc w:val="center"/>
        </w:trPr>
        <w:tc>
          <w:tcPr>
            <w:tcW w:w="1985" w:type="dxa"/>
            <w:tcBorders>
              <w:right w:val="nil"/>
            </w:tcBorders>
            <w:shd w:val="clear" w:color="auto" w:fill="E5EAEF"/>
            <w:vAlign w:val="center"/>
          </w:tcPr>
          <w:p w14:paraId="6C49E68E" w14:textId="77777777" w:rsidR="00086C07" w:rsidRPr="00607DC1" w:rsidRDefault="00086C07" w:rsidP="00C76E90">
            <w:pPr>
              <w:pStyle w:val="Headinglevelthree"/>
              <w:tabs>
                <w:tab w:val="center" w:pos="1514"/>
              </w:tabs>
              <w:spacing w:after="0"/>
              <w:rPr>
                <w:color w:val="auto"/>
                <w:sz w:val="20"/>
                <w:szCs w:val="20"/>
                <w:lang w:val="en-GB"/>
              </w:rPr>
            </w:pPr>
            <w:r w:rsidRPr="00607DC1">
              <w:rPr>
                <w:color w:val="auto"/>
                <w:sz w:val="20"/>
                <w:szCs w:val="20"/>
                <w:lang w:val="en-GB"/>
              </w:rPr>
              <w:t>A</w:t>
            </w:r>
            <w:r w:rsidRPr="00607DC1">
              <w:rPr>
                <w:color w:val="auto"/>
                <w:sz w:val="20"/>
                <w:szCs w:val="20"/>
              </w:rPr>
              <w:t>daptation</w:t>
            </w:r>
          </w:p>
        </w:tc>
        <w:sdt>
          <w:sdtPr>
            <w:rPr>
              <w:color w:val="auto"/>
              <w:sz w:val="22"/>
              <w:szCs w:val="22"/>
              <w:lang w:val="en-GB"/>
            </w:rPr>
            <w:id w:val="-1178572398"/>
            <w14:checkbox>
              <w14:checked w14:val="0"/>
              <w14:checkedState w14:val="2612" w14:font="MS Gothic"/>
              <w14:uncheckedState w14:val="2610" w14:font="MS Gothic"/>
            </w14:checkbox>
          </w:sdtPr>
          <w:sdtContent>
            <w:tc>
              <w:tcPr>
                <w:tcW w:w="428" w:type="dxa"/>
                <w:tcBorders>
                  <w:left w:val="nil"/>
                  <w:bottom w:val="single" w:sz="4" w:space="0" w:color="auto"/>
                </w:tcBorders>
                <w:shd w:val="clear" w:color="auto" w:fill="E5EAEF"/>
                <w:vAlign w:val="center"/>
              </w:tcPr>
              <w:p w14:paraId="6A1EC813" w14:textId="77777777" w:rsidR="00086C07" w:rsidRPr="006E63EE" w:rsidRDefault="00086C0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39EE6FB9" w14:textId="77777777" w:rsidR="00086C07" w:rsidRPr="00607DC1" w:rsidRDefault="00086C07" w:rsidP="00C76E90">
            <w:pPr>
              <w:pStyle w:val="Headinglevelthree"/>
              <w:tabs>
                <w:tab w:val="center" w:pos="1514"/>
              </w:tabs>
              <w:spacing w:after="0"/>
              <w:rPr>
                <w:color w:val="auto"/>
                <w:sz w:val="20"/>
                <w:szCs w:val="20"/>
                <w:lang w:val="en-GB"/>
              </w:rPr>
            </w:pPr>
            <w:r w:rsidRPr="00607DC1">
              <w:rPr>
                <w:color w:val="auto"/>
                <w:sz w:val="20"/>
                <w:szCs w:val="20"/>
                <w:lang w:val="en-GB"/>
              </w:rPr>
              <w:t>C</w:t>
            </w:r>
            <w:r w:rsidRPr="00607DC1">
              <w:rPr>
                <w:color w:val="auto"/>
                <w:sz w:val="20"/>
                <w:szCs w:val="20"/>
              </w:rPr>
              <w:t>omm</w:t>
            </w:r>
            <w:r>
              <w:rPr>
                <w:color w:val="auto"/>
                <w:sz w:val="20"/>
                <w:szCs w:val="20"/>
              </w:rPr>
              <w:t>unication</w:t>
            </w:r>
            <w:r w:rsidRPr="00607DC1">
              <w:rPr>
                <w:color w:val="auto"/>
                <w:sz w:val="20"/>
                <w:szCs w:val="20"/>
              </w:rPr>
              <w:t>s and engagement</w:t>
            </w:r>
            <w:r w:rsidRPr="00607DC1">
              <w:rPr>
                <w:color w:val="auto"/>
                <w:sz w:val="20"/>
                <w:szCs w:val="20"/>
                <w:lang w:val="en-GB"/>
              </w:rPr>
              <w:t xml:space="preserve"> </w:t>
            </w:r>
          </w:p>
        </w:tc>
        <w:sdt>
          <w:sdtPr>
            <w:rPr>
              <w:color w:val="auto"/>
              <w:sz w:val="22"/>
              <w:szCs w:val="22"/>
              <w:lang w:val="en-GB"/>
            </w:rPr>
            <w:id w:val="1162738064"/>
            <w14:checkbox>
              <w14:checked w14:val="0"/>
              <w14:checkedState w14:val="2612" w14:font="MS Gothic"/>
              <w14:uncheckedState w14:val="2610" w14:font="MS Gothic"/>
            </w14:checkbox>
          </w:sdtPr>
          <w:sdtContent>
            <w:tc>
              <w:tcPr>
                <w:tcW w:w="427" w:type="dxa"/>
                <w:tcBorders>
                  <w:left w:val="nil"/>
                </w:tcBorders>
                <w:shd w:val="clear" w:color="auto" w:fill="E5EAEF"/>
                <w:vAlign w:val="center"/>
              </w:tcPr>
              <w:p w14:paraId="0B40D87D" w14:textId="77777777" w:rsidR="00086C07" w:rsidRPr="006E63EE" w:rsidRDefault="00086C0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51BDE370" w14:textId="5190D23A" w:rsidR="00086C07" w:rsidRPr="00607DC1" w:rsidRDefault="00086C07" w:rsidP="00C76E90">
            <w:pPr>
              <w:pStyle w:val="Headinglevelthree"/>
              <w:tabs>
                <w:tab w:val="center" w:pos="1514"/>
              </w:tabs>
              <w:spacing w:after="0"/>
              <w:rPr>
                <w:color w:val="auto"/>
                <w:sz w:val="20"/>
                <w:szCs w:val="20"/>
                <w:lang w:val="en-GB"/>
              </w:rPr>
            </w:pPr>
            <w:r w:rsidRPr="00607DC1">
              <w:rPr>
                <w:color w:val="auto"/>
                <w:sz w:val="20"/>
                <w:szCs w:val="20"/>
                <w:lang w:val="en-GB"/>
              </w:rPr>
              <w:t>Estates and facilities</w:t>
            </w:r>
            <w:r>
              <w:rPr>
                <w:color w:val="auto"/>
                <w:sz w:val="20"/>
                <w:szCs w:val="20"/>
                <w:lang w:val="en-GB"/>
              </w:rPr>
              <w:t xml:space="preserve"> (energy, waste,</w:t>
            </w:r>
            <w:r w:rsidR="0076466F">
              <w:rPr>
                <w:color w:val="auto"/>
                <w:sz w:val="20"/>
                <w:szCs w:val="20"/>
                <w:lang w:val="en-GB"/>
              </w:rPr>
              <w:t xml:space="preserve"> </w:t>
            </w:r>
            <w:r>
              <w:rPr>
                <w:color w:val="auto"/>
                <w:sz w:val="20"/>
                <w:szCs w:val="20"/>
                <w:lang w:val="en-GB"/>
              </w:rPr>
              <w:t>water)</w:t>
            </w:r>
          </w:p>
        </w:tc>
        <w:sdt>
          <w:sdtPr>
            <w:rPr>
              <w:color w:val="auto"/>
              <w:sz w:val="22"/>
              <w:szCs w:val="22"/>
              <w:lang w:val="en-GB"/>
            </w:rPr>
            <w:id w:val="1939952802"/>
            <w14:checkbox>
              <w14:checked w14:val="0"/>
              <w14:checkedState w14:val="2612" w14:font="MS Gothic"/>
              <w14:uncheckedState w14:val="2610" w14:font="MS Gothic"/>
            </w14:checkbox>
          </w:sdtPr>
          <w:sdtContent>
            <w:tc>
              <w:tcPr>
                <w:tcW w:w="426" w:type="dxa"/>
                <w:tcBorders>
                  <w:left w:val="nil"/>
                </w:tcBorders>
                <w:shd w:val="clear" w:color="auto" w:fill="E5EAEF"/>
                <w:vAlign w:val="center"/>
              </w:tcPr>
              <w:p w14:paraId="7CCB2A15" w14:textId="77777777" w:rsidR="00086C07" w:rsidRPr="006E63EE" w:rsidRDefault="00086C0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191A6523" w14:textId="77777777" w:rsidR="00086C07" w:rsidRDefault="00086C07" w:rsidP="00C76E90">
            <w:pPr>
              <w:pStyle w:val="Headinglevelthree"/>
              <w:spacing w:after="0"/>
              <w:rPr>
                <w:color w:val="auto"/>
                <w:sz w:val="20"/>
                <w:szCs w:val="20"/>
                <w:lang w:val="en-GB"/>
              </w:rPr>
            </w:pPr>
            <w:r w:rsidRPr="00607DC1">
              <w:rPr>
                <w:color w:val="auto"/>
                <w:sz w:val="20"/>
                <w:szCs w:val="20"/>
                <w:lang w:val="en-GB"/>
              </w:rPr>
              <w:t xml:space="preserve">Food, catering </w:t>
            </w:r>
          </w:p>
          <w:p w14:paraId="24A6ACC9"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and nutrition </w:t>
            </w:r>
          </w:p>
        </w:tc>
        <w:sdt>
          <w:sdtPr>
            <w:rPr>
              <w:color w:val="auto"/>
              <w:sz w:val="22"/>
              <w:szCs w:val="22"/>
              <w:lang w:val="en-GB"/>
            </w:rPr>
            <w:id w:val="736742140"/>
            <w14:checkbox>
              <w14:checked w14:val="0"/>
              <w14:checkedState w14:val="2612" w14:font="MS Gothic"/>
              <w14:uncheckedState w14:val="2610" w14:font="MS Gothic"/>
            </w14:checkbox>
          </w:sdtPr>
          <w:sdtContent>
            <w:tc>
              <w:tcPr>
                <w:tcW w:w="425" w:type="dxa"/>
                <w:tcBorders>
                  <w:left w:val="nil"/>
                </w:tcBorders>
                <w:shd w:val="clear" w:color="auto" w:fill="E5EAEF"/>
                <w:vAlign w:val="center"/>
              </w:tcPr>
              <w:p w14:paraId="293F4FEC" w14:textId="77777777" w:rsidR="00086C07" w:rsidRPr="006E63EE" w:rsidRDefault="00086C0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tr w:rsidR="00953729" w14:paraId="3C75F20B" w14:textId="77777777" w:rsidTr="00953729">
        <w:trPr>
          <w:trHeight w:val="337"/>
          <w:jc w:val="center"/>
        </w:trPr>
        <w:tc>
          <w:tcPr>
            <w:tcW w:w="1985" w:type="dxa"/>
            <w:tcBorders>
              <w:right w:val="nil"/>
            </w:tcBorders>
            <w:shd w:val="clear" w:color="auto" w:fill="E5EAEF"/>
            <w:vAlign w:val="center"/>
          </w:tcPr>
          <w:p w14:paraId="3077CD83" w14:textId="77777777" w:rsidR="00086C07" w:rsidRDefault="00086C07" w:rsidP="00C76E90">
            <w:pPr>
              <w:pStyle w:val="Headinglevelthree"/>
              <w:spacing w:after="0"/>
              <w:rPr>
                <w:color w:val="auto"/>
                <w:sz w:val="20"/>
                <w:szCs w:val="20"/>
                <w:lang w:val="en-GB"/>
              </w:rPr>
            </w:pPr>
            <w:r w:rsidRPr="00607DC1">
              <w:rPr>
                <w:color w:val="auto"/>
                <w:sz w:val="20"/>
                <w:szCs w:val="20"/>
                <w:lang w:val="en-GB"/>
              </w:rPr>
              <w:t xml:space="preserve">Funding and </w:t>
            </w:r>
          </w:p>
          <w:p w14:paraId="7F13EFEE"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financial mechanisms </w:t>
            </w:r>
          </w:p>
        </w:tc>
        <w:sdt>
          <w:sdtPr>
            <w:rPr>
              <w:color w:val="auto"/>
              <w:sz w:val="22"/>
              <w:szCs w:val="22"/>
              <w:lang w:val="en-GB"/>
            </w:rPr>
            <w:id w:val="1683465612"/>
            <w14:checkbox>
              <w14:checked w14:val="0"/>
              <w14:checkedState w14:val="2612" w14:font="MS Gothic"/>
              <w14:uncheckedState w14:val="2610" w14:font="MS Gothic"/>
            </w14:checkbox>
          </w:sdtPr>
          <w:sdtContent>
            <w:tc>
              <w:tcPr>
                <w:tcW w:w="428" w:type="dxa"/>
                <w:tcBorders>
                  <w:left w:val="nil"/>
                </w:tcBorders>
                <w:shd w:val="clear" w:color="auto" w:fill="E5EAEF"/>
                <w:vAlign w:val="center"/>
              </w:tcPr>
              <w:p w14:paraId="3AE87965"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0385DBF5"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Medicines</w:t>
            </w:r>
          </w:p>
        </w:tc>
        <w:sdt>
          <w:sdtPr>
            <w:rPr>
              <w:color w:val="auto"/>
              <w:sz w:val="22"/>
              <w:szCs w:val="22"/>
              <w:lang w:val="en-GB"/>
            </w:rPr>
            <w:id w:val="-1985383529"/>
            <w14:checkbox>
              <w14:checked w14:val="0"/>
              <w14:checkedState w14:val="2612" w14:font="MS Gothic"/>
              <w14:uncheckedState w14:val="2610" w14:font="MS Gothic"/>
            </w14:checkbox>
          </w:sdtPr>
          <w:sdtContent>
            <w:tc>
              <w:tcPr>
                <w:tcW w:w="427" w:type="dxa"/>
                <w:tcBorders>
                  <w:left w:val="nil"/>
                </w:tcBorders>
                <w:shd w:val="clear" w:color="auto" w:fill="E5EAEF"/>
                <w:vAlign w:val="center"/>
              </w:tcPr>
              <w:p w14:paraId="4153E553"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4A917825"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Research, </w:t>
            </w:r>
            <w:proofErr w:type="gramStart"/>
            <w:r w:rsidRPr="00607DC1">
              <w:rPr>
                <w:color w:val="auto"/>
                <w:sz w:val="20"/>
                <w:szCs w:val="20"/>
                <w:lang w:val="en-GB"/>
              </w:rPr>
              <w:t>innovation</w:t>
            </w:r>
            <w:proofErr w:type="gramEnd"/>
            <w:r w:rsidRPr="00607DC1">
              <w:rPr>
                <w:color w:val="auto"/>
                <w:sz w:val="20"/>
                <w:szCs w:val="20"/>
                <w:lang w:val="en-GB"/>
              </w:rPr>
              <w:t xml:space="preserve"> and offsetting</w:t>
            </w:r>
          </w:p>
        </w:tc>
        <w:sdt>
          <w:sdtPr>
            <w:rPr>
              <w:color w:val="auto"/>
              <w:sz w:val="22"/>
              <w:szCs w:val="22"/>
              <w:lang w:val="en-GB"/>
            </w:rPr>
            <w:id w:val="-1124922805"/>
            <w14:checkbox>
              <w14:checked w14:val="0"/>
              <w14:checkedState w14:val="2612" w14:font="MS Gothic"/>
              <w14:uncheckedState w14:val="2610" w14:font="MS Gothic"/>
            </w14:checkbox>
          </w:sdtPr>
          <w:sdtContent>
            <w:tc>
              <w:tcPr>
                <w:tcW w:w="426" w:type="dxa"/>
                <w:tcBorders>
                  <w:left w:val="nil"/>
                </w:tcBorders>
                <w:shd w:val="clear" w:color="auto" w:fill="E5EAEF"/>
                <w:vAlign w:val="center"/>
              </w:tcPr>
              <w:p w14:paraId="49BAF8DC"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24E9EC76"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Strategic ambition </w:t>
            </w:r>
          </w:p>
        </w:tc>
        <w:sdt>
          <w:sdtPr>
            <w:rPr>
              <w:color w:val="auto"/>
              <w:sz w:val="22"/>
              <w:szCs w:val="22"/>
              <w:lang w:val="en-GB"/>
            </w:rPr>
            <w:id w:val="411595373"/>
            <w14:checkbox>
              <w14:checked w14:val="0"/>
              <w14:checkedState w14:val="2612" w14:font="MS Gothic"/>
              <w14:uncheckedState w14:val="2610" w14:font="MS Gothic"/>
            </w14:checkbox>
          </w:sdtPr>
          <w:sdtContent>
            <w:tc>
              <w:tcPr>
                <w:tcW w:w="425" w:type="dxa"/>
                <w:tcBorders>
                  <w:left w:val="nil"/>
                </w:tcBorders>
                <w:shd w:val="clear" w:color="auto" w:fill="E5EAEF"/>
                <w:vAlign w:val="center"/>
              </w:tcPr>
              <w:p w14:paraId="3D212ADB"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r>
      <w:tr w:rsidR="00953729" w14:paraId="76590A0D" w14:textId="77777777" w:rsidTr="00953729">
        <w:trPr>
          <w:trHeight w:val="337"/>
          <w:jc w:val="center"/>
        </w:trPr>
        <w:tc>
          <w:tcPr>
            <w:tcW w:w="1985" w:type="dxa"/>
            <w:tcBorders>
              <w:right w:val="nil"/>
            </w:tcBorders>
            <w:shd w:val="clear" w:color="auto" w:fill="E5EAEF"/>
            <w:vAlign w:val="center"/>
          </w:tcPr>
          <w:p w14:paraId="13D36BB6" w14:textId="77777777" w:rsidR="00086C07" w:rsidRPr="00607DC1" w:rsidRDefault="00086C07" w:rsidP="00C76E90">
            <w:pPr>
              <w:pStyle w:val="Headinglevelthree"/>
              <w:spacing w:after="0"/>
              <w:rPr>
                <w:color w:val="auto"/>
                <w:sz w:val="20"/>
                <w:szCs w:val="20"/>
                <w:lang w:val="en-GB"/>
              </w:rPr>
            </w:pPr>
            <w:bookmarkStart w:id="3" w:name="_Hlk104888476"/>
            <w:r w:rsidRPr="00607DC1">
              <w:rPr>
                <w:color w:val="auto"/>
                <w:sz w:val="20"/>
                <w:szCs w:val="20"/>
                <w:lang w:val="en-GB"/>
              </w:rPr>
              <w:t>Supply chain</w:t>
            </w:r>
            <w:r>
              <w:rPr>
                <w:color w:val="auto"/>
                <w:sz w:val="20"/>
                <w:szCs w:val="20"/>
                <w:lang w:val="en-GB"/>
              </w:rPr>
              <w:t xml:space="preserve"> and procurement</w:t>
            </w:r>
          </w:p>
        </w:tc>
        <w:sdt>
          <w:sdtPr>
            <w:rPr>
              <w:color w:val="auto"/>
              <w:sz w:val="22"/>
              <w:szCs w:val="22"/>
              <w:lang w:val="en-GB"/>
            </w:rPr>
            <w:id w:val="1184554173"/>
            <w14:checkbox>
              <w14:checked w14:val="0"/>
              <w14:checkedState w14:val="2612" w14:font="MS Gothic"/>
              <w14:uncheckedState w14:val="2610" w14:font="MS Gothic"/>
            </w14:checkbox>
          </w:sdtPr>
          <w:sdtContent>
            <w:tc>
              <w:tcPr>
                <w:tcW w:w="428" w:type="dxa"/>
                <w:tcBorders>
                  <w:left w:val="nil"/>
                </w:tcBorders>
                <w:shd w:val="clear" w:color="auto" w:fill="E5EAEF"/>
                <w:vAlign w:val="center"/>
              </w:tcPr>
              <w:p w14:paraId="30D7E52F" w14:textId="77777777" w:rsidR="00086C07" w:rsidRPr="006E63EE" w:rsidRDefault="00086C0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657FFB29" w14:textId="77777777" w:rsidR="00086C07" w:rsidRDefault="00086C07" w:rsidP="00C76E90">
            <w:pPr>
              <w:pStyle w:val="Headinglevelthree"/>
              <w:spacing w:after="0"/>
              <w:rPr>
                <w:color w:val="auto"/>
                <w:sz w:val="20"/>
                <w:szCs w:val="20"/>
                <w:lang w:val="en-GB"/>
              </w:rPr>
            </w:pPr>
            <w:r w:rsidRPr="00607DC1">
              <w:rPr>
                <w:color w:val="auto"/>
                <w:sz w:val="20"/>
                <w:szCs w:val="20"/>
                <w:lang w:val="en-GB"/>
              </w:rPr>
              <w:t xml:space="preserve">Sustainable </w:t>
            </w:r>
          </w:p>
          <w:p w14:paraId="79D351D9"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models of care</w:t>
            </w:r>
          </w:p>
        </w:tc>
        <w:sdt>
          <w:sdtPr>
            <w:rPr>
              <w:color w:val="auto"/>
              <w:sz w:val="22"/>
              <w:szCs w:val="22"/>
              <w:lang w:val="en-GB"/>
            </w:rPr>
            <w:id w:val="289634679"/>
            <w14:checkbox>
              <w14:checked w14:val="1"/>
              <w14:checkedState w14:val="2612" w14:font="MS Gothic"/>
              <w14:uncheckedState w14:val="2610" w14:font="MS Gothic"/>
            </w14:checkbox>
          </w:sdtPr>
          <w:sdtContent>
            <w:tc>
              <w:tcPr>
                <w:tcW w:w="427" w:type="dxa"/>
                <w:tcBorders>
                  <w:left w:val="nil"/>
                </w:tcBorders>
                <w:shd w:val="clear" w:color="auto" w:fill="E5EAEF"/>
                <w:vAlign w:val="center"/>
              </w:tcPr>
              <w:p w14:paraId="3AF7D8A2" w14:textId="6DDD207A" w:rsidR="00086C07" w:rsidRPr="006E63EE" w:rsidRDefault="00846A00"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513EA0C8"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Travel and transport</w:t>
            </w:r>
          </w:p>
        </w:tc>
        <w:sdt>
          <w:sdtPr>
            <w:rPr>
              <w:color w:val="auto"/>
              <w:sz w:val="22"/>
              <w:szCs w:val="22"/>
              <w:lang w:val="en-GB"/>
            </w:rPr>
            <w:id w:val="849764594"/>
            <w14:checkbox>
              <w14:checked w14:val="1"/>
              <w14:checkedState w14:val="2612" w14:font="MS Gothic"/>
              <w14:uncheckedState w14:val="2610" w14:font="MS Gothic"/>
            </w14:checkbox>
          </w:sdtPr>
          <w:sdtContent>
            <w:tc>
              <w:tcPr>
                <w:tcW w:w="426" w:type="dxa"/>
                <w:tcBorders>
                  <w:left w:val="nil"/>
                </w:tcBorders>
                <w:shd w:val="clear" w:color="auto" w:fill="E5EAEF"/>
                <w:vAlign w:val="center"/>
              </w:tcPr>
              <w:p w14:paraId="6AAB0201" w14:textId="364E2525" w:rsidR="00086C07" w:rsidRPr="006E63EE" w:rsidRDefault="00846A00"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3D78C90A"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Workforce, </w:t>
            </w:r>
            <w:proofErr w:type="gramStart"/>
            <w:r w:rsidRPr="00607DC1">
              <w:rPr>
                <w:color w:val="auto"/>
                <w:sz w:val="20"/>
                <w:szCs w:val="20"/>
                <w:lang w:val="en-GB"/>
              </w:rPr>
              <w:t>networks</w:t>
            </w:r>
            <w:proofErr w:type="gramEnd"/>
            <w:r>
              <w:rPr>
                <w:color w:val="auto"/>
                <w:sz w:val="20"/>
                <w:szCs w:val="20"/>
                <w:lang w:val="en-GB"/>
              </w:rPr>
              <w:t xml:space="preserve"> and </w:t>
            </w:r>
            <w:r w:rsidRPr="00607DC1">
              <w:rPr>
                <w:color w:val="auto"/>
                <w:sz w:val="20"/>
                <w:szCs w:val="20"/>
                <w:lang w:val="en-GB"/>
              </w:rPr>
              <w:t>system leadership</w:t>
            </w:r>
          </w:p>
        </w:tc>
        <w:sdt>
          <w:sdtPr>
            <w:rPr>
              <w:color w:val="auto"/>
              <w:sz w:val="22"/>
              <w:szCs w:val="22"/>
              <w:lang w:val="en-GB"/>
            </w:rPr>
            <w:id w:val="2131899052"/>
            <w14:checkbox>
              <w14:checked w14:val="0"/>
              <w14:checkedState w14:val="2612" w14:font="MS Gothic"/>
              <w14:uncheckedState w14:val="2610" w14:font="MS Gothic"/>
            </w14:checkbox>
          </w:sdtPr>
          <w:sdtContent>
            <w:tc>
              <w:tcPr>
                <w:tcW w:w="425" w:type="dxa"/>
                <w:tcBorders>
                  <w:left w:val="nil"/>
                </w:tcBorders>
                <w:shd w:val="clear" w:color="auto" w:fill="E5EAEF"/>
                <w:vAlign w:val="center"/>
              </w:tcPr>
              <w:p w14:paraId="5DC554F4" w14:textId="77777777" w:rsidR="00086C07" w:rsidRPr="006E63EE" w:rsidRDefault="00086C0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bookmarkEnd w:id="3"/>
      <w:tr w:rsidR="00086C07" w14:paraId="65C21788" w14:textId="77777777" w:rsidTr="00953729">
        <w:trPr>
          <w:trHeight w:val="337"/>
          <w:jc w:val="center"/>
        </w:trPr>
        <w:tc>
          <w:tcPr>
            <w:tcW w:w="1985" w:type="dxa"/>
            <w:tcBorders>
              <w:right w:val="nil"/>
            </w:tcBorders>
            <w:vAlign w:val="center"/>
          </w:tcPr>
          <w:p w14:paraId="50E386C3" w14:textId="77777777" w:rsidR="00086C07" w:rsidRPr="00607DC1" w:rsidRDefault="00086C07" w:rsidP="00C76E90">
            <w:pPr>
              <w:pStyle w:val="Headinglevelthree"/>
              <w:spacing w:after="0"/>
              <w:rPr>
                <w:color w:val="auto"/>
                <w:sz w:val="20"/>
                <w:szCs w:val="20"/>
                <w:lang w:val="en-GB"/>
              </w:rPr>
            </w:pPr>
            <w:r>
              <w:rPr>
                <w:color w:val="auto"/>
                <w:sz w:val="20"/>
                <w:szCs w:val="20"/>
                <w:lang w:val="en-GB"/>
              </w:rPr>
              <w:t>Green/blue space and biodiversity</w:t>
            </w:r>
          </w:p>
        </w:tc>
        <w:sdt>
          <w:sdtPr>
            <w:rPr>
              <w:color w:val="auto"/>
              <w:sz w:val="22"/>
              <w:szCs w:val="22"/>
              <w:lang w:val="en-GB"/>
            </w:rPr>
            <w:id w:val="-406925187"/>
            <w14:checkbox>
              <w14:checked w14:val="0"/>
              <w14:checkedState w14:val="2612" w14:font="MS Gothic"/>
              <w14:uncheckedState w14:val="2610" w14:font="MS Gothic"/>
            </w14:checkbox>
          </w:sdtPr>
          <w:sdtContent>
            <w:tc>
              <w:tcPr>
                <w:tcW w:w="428" w:type="dxa"/>
                <w:tcBorders>
                  <w:left w:val="nil"/>
                </w:tcBorders>
                <w:vAlign w:val="center"/>
              </w:tcPr>
              <w:p w14:paraId="43B5D25D" w14:textId="77777777" w:rsidR="00086C07" w:rsidRDefault="00086C0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vAlign w:val="center"/>
          </w:tcPr>
          <w:p w14:paraId="3154065D" w14:textId="77777777" w:rsidR="00086C07" w:rsidRPr="00607DC1" w:rsidRDefault="00086C07" w:rsidP="00C76E90">
            <w:pPr>
              <w:pStyle w:val="Headinglevelthree"/>
              <w:spacing w:after="0"/>
              <w:rPr>
                <w:color w:val="auto"/>
                <w:sz w:val="20"/>
                <w:szCs w:val="20"/>
                <w:lang w:val="en-GB"/>
              </w:rPr>
            </w:pPr>
            <w:r>
              <w:rPr>
                <w:color w:val="auto"/>
                <w:sz w:val="20"/>
                <w:szCs w:val="20"/>
                <w:lang w:val="en-GB"/>
              </w:rPr>
              <w:t>Digital transformation</w:t>
            </w:r>
          </w:p>
        </w:tc>
        <w:tc>
          <w:tcPr>
            <w:tcW w:w="427" w:type="dxa"/>
            <w:tcBorders>
              <w:left w:val="nil"/>
            </w:tcBorders>
            <w:vAlign w:val="center"/>
          </w:tcPr>
          <w:p w14:paraId="7F84E9AF" w14:textId="77777777" w:rsidR="00086C07" w:rsidRDefault="00000000" w:rsidP="00C76E90">
            <w:pPr>
              <w:pStyle w:val="Headinglevelthree"/>
              <w:spacing w:after="0"/>
              <w:rPr>
                <w:color w:val="auto"/>
                <w:sz w:val="22"/>
                <w:szCs w:val="22"/>
                <w:lang w:val="en-GB"/>
              </w:rPr>
            </w:pPr>
            <w:sdt>
              <w:sdtPr>
                <w:rPr>
                  <w:color w:val="auto"/>
                  <w:sz w:val="22"/>
                  <w:szCs w:val="22"/>
                  <w:lang w:val="en-GB"/>
                </w:rPr>
                <w:id w:val="-744033895"/>
                <w14:checkbox>
                  <w14:checked w14:val="0"/>
                  <w14:checkedState w14:val="2612" w14:font="MS Gothic"/>
                  <w14:uncheckedState w14:val="2610" w14:font="MS Gothic"/>
                </w14:checkbox>
              </w:sdtPr>
              <w:sdtContent>
                <w:r w:rsidR="00086C07" w:rsidRPr="006E63EE">
                  <w:rPr>
                    <w:rFonts w:ascii="MS Gothic" w:eastAsia="MS Gothic" w:hAnsi="MS Gothic" w:hint="eastAsia"/>
                    <w:color w:val="auto"/>
                    <w:sz w:val="22"/>
                    <w:szCs w:val="22"/>
                    <w:lang w:val="en-GB"/>
                  </w:rPr>
                  <w:t>☐</w:t>
                </w:r>
              </w:sdtContent>
            </w:sdt>
          </w:p>
        </w:tc>
        <w:tc>
          <w:tcPr>
            <w:tcW w:w="1982" w:type="dxa"/>
            <w:tcBorders>
              <w:right w:val="nil"/>
            </w:tcBorders>
            <w:vAlign w:val="center"/>
          </w:tcPr>
          <w:p w14:paraId="2905DEDA" w14:textId="77777777" w:rsidR="00086C07" w:rsidRPr="00607DC1" w:rsidRDefault="00086C07" w:rsidP="00C76E90">
            <w:pPr>
              <w:pStyle w:val="Headinglevelthree"/>
              <w:spacing w:after="0"/>
              <w:rPr>
                <w:color w:val="auto"/>
                <w:sz w:val="20"/>
                <w:szCs w:val="20"/>
                <w:lang w:val="en-GB"/>
              </w:rPr>
            </w:pPr>
            <w:r>
              <w:rPr>
                <w:color w:val="auto"/>
                <w:sz w:val="20"/>
                <w:szCs w:val="20"/>
                <w:lang w:val="en-GB"/>
              </w:rPr>
              <w:t>Sustainability education</w:t>
            </w:r>
          </w:p>
        </w:tc>
        <w:tc>
          <w:tcPr>
            <w:tcW w:w="426" w:type="dxa"/>
            <w:tcBorders>
              <w:left w:val="nil"/>
            </w:tcBorders>
            <w:vAlign w:val="center"/>
          </w:tcPr>
          <w:p w14:paraId="614329D5" w14:textId="77777777" w:rsidR="00086C07" w:rsidRDefault="00000000" w:rsidP="00C76E90">
            <w:pPr>
              <w:pStyle w:val="Headinglevelthree"/>
              <w:spacing w:after="0"/>
              <w:rPr>
                <w:color w:val="auto"/>
                <w:sz w:val="22"/>
                <w:szCs w:val="22"/>
                <w:lang w:val="en-GB"/>
              </w:rPr>
            </w:pPr>
            <w:sdt>
              <w:sdtPr>
                <w:rPr>
                  <w:color w:val="auto"/>
                  <w:sz w:val="22"/>
                  <w:szCs w:val="22"/>
                  <w:lang w:val="en-GB"/>
                </w:rPr>
                <w:id w:val="1593354838"/>
                <w14:checkbox>
                  <w14:checked w14:val="0"/>
                  <w14:checkedState w14:val="2612" w14:font="MS Gothic"/>
                  <w14:uncheckedState w14:val="2610" w14:font="MS Gothic"/>
                </w14:checkbox>
              </w:sdtPr>
              <w:sdtContent>
                <w:r w:rsidR="00086C07" w:rsidRPr="006E63EE">
                  <w:rPr>
                    <w:rFonts w:ascii="MS Gothic" w:eastAsia="MS Gothic" w:hAnsi="MS Gothic" w:hint="eastAsia"/>
                    <w:color w:val="auto"/>
                    <w:sz w:val="22"/>
                    <w:szCs w:val="22"/>
                    <w:lang w:val="en-GB"/>
                  </w:rPr>
                  <w:t>☐</w:t>
                </w:r>
              </w:sdtContent>
            </w:sdt>
          </w:p>
        </w:tc>
        <w:tc>
          <w:tcPr>
            <w:tcW w:w="2126" w:type="dxa"/>
            <w:tcBorders>
              <w:right w:val="nil"/>
            </w:tcBorders>
            <w:vAlign w:val="center"/>
          </w:tcPr>
          <w:p w14:paraId="68A8CC02" w14:textId="77777777" w:rsidR="00086C07" w:rsidRPr="00607DC1" w:rsidRDefault="00086C07" w:rsidP="00C76E90">
            <w:pPr>
              <w:pStyle w:val="Headinglevelthree"/>
              <w:spacing w:after="0"/>
              <w:rPr>
                <w:color w:val="auto"/>
                <w:sz w:val="20"/>
                <w:szCs w:val="20"/>
                <w:lang w:val="en-GB"/>
              </w:rPr>
            </w:pPr>
          </w:p>
        </w:tc>
        <w:tc>
          <w:tcPr>
            <w:tcW w:w="425" w:type="dxa"/>
            <w:tcBorders>
              <w:left w:val="nil"/>
            </w:tcBorders>
            <w:vAlign w:val="center"/>
          </w:tcPr>
          <w:p w14:paraId="2EA75DB1" w14:textId="77777777" w:rsidR="00086C07" w:rsidRDefault="00086C07" w:rsidP="00C76E90">
            <w:pPr>
              <w:pStyle w:val="Headinglevelthree"/>
              <w:spacing w:after="0"/>
              <w:rPr>
                <w:color w:val="auto"/>
                <w:sz w:val="22"/>
                <w:szCs w:val="22"/>
                <w:lang w:val="en-GB"/>
              </w:rPr>
            </w:pPr>
          </w:p>
        </w:tc>
      </w:tr>
      <w:tr w:rsidR="00086C07" w14:paraId="3EDF39D6" w14:textId="77777777" w:rsidTr="00953729">
        <w:trPr>
          <w:trHeight w:val="337"/>
          <w:jc w:val="center"/>
        </w:trPr>
        <w:tc>
          <w:tcPr>
            <w:tcW w:w="9781" w:type="dxa"/>
            <w:gridSpan w:val="8"/>
            <w:vAlign w:val="center"/>
          </w:tcPr>
          <w:p w14:paraId="620D9A24" w14:textId="77777777" w:rsidR="00086C07" w:rsidRPr="006E63EE" w:rsidRDefault="00086C07" w:rsidP="00C76E90">
            <w:pPr>
              <w:pStyle w:val="Headinglevelthree"/>
              <w:spacing w:after="0"/>
              <w:rPr>
                <w:color w:val="auto"/>
                <w:sz w:val="22"/>
                <w:szCs w:val="22"/>
                <w:lang w:val="en-GB"/>
              </w:rPr>
            </w:pPr>
            <w:r>
              <w:rPr>
                <w:color w:val="auto"/>
                <w:sz w:val="22"/>
                <w:szCs w:val="22"/>
                <w:lang w:val="en-GB"/>
              </w:rPr>
              <w:t xml:space="preserve">Other (please specify): </w:t>
            </w:r>
          </w:p>
        </w:tc>
      </w:tr>
    </w:tbl>
    <w:p w14:paraId="70DDE876" w14:textId="3044B4D6" w:rsidR="00086C07" w:rsidRPr="00953729" w:rsidRDefault="00953729" w:rsidP="0076466F">
      <w:pPr>
        <w:pStyle w:val="Subtitle"/>
        <w:rPr>
          <w:rStyle w:val="SubtleEmphasis"/>
          <w:rFonts w:asciiTheme="majorHAnsi" w:hAnsiTheme="majorHAnsi" w:cstheme="majorHAnsi"/>
        </w:rPr>
      </w:pPr>
      <w:r w:rsidRPr="00953729">
        <w:rPr>
          <w:rStyle w:val="SubtleEmphasis"/>
          <w:rFonts w:asciiTheme="majorHAnsi" w:hAnsiTheme="majorHAnsi" w:cstheme="majorHAnsi"/>
          <w:color w:val="auto"/>
          <w:sz w:val="20"/>
          <w:szCs w:val="20"/>
        </w:rPr>
        <w:t>*</w:t>
      </w:r>
      <w:r w:rsidR="00086C07" w:rsidRPr="00953729">
        <w:rPr>
          <w:rStyle w:val="SubtleEmphasis"/>
          <w:rFonts w:asciiTheme="majorHAnsi" w:hAnsiTheme="majorHAnsi" w:cstheme="majorHAnsi"/>
          <w:color w:val="auto"/>
          <w:sz w:val="20"/>
          <w:szCs w:val="20"/>
        </w:rPr>
        <w:t>Topics aligned with the 12 Greener NHS workstreams (</w:t>
      </w:r>
      <w:r w:rsidR="00693558" w:rsidRPr="00953729">
        <w:rPr>
          <w:rStyle w:val="SubtleEmphasis"/>
          <w:rFonts w:asciiTheme="majorHAnsi" w:hAnsiTheme="majorHAnsi" w:cstheme="majorHAnsi"/>
          <w:color w:val="auto"/>
          <w:sz w:val="20"/>
          <w:szCs w:val="20"/>
        </w:rPr>
        <w:t xml:space="preserve">NHS </w:t>
      </w:r>
      <w:r w:rsidR="00086C07" w:rsidRPr="00953729">
        <w:rPr>
          <w:rStyle w:val="SubtleEmphasis"/>
          <w:rFonts w:asciiTheme="majorHAnsi" w:hAnsiTheme="majorHAnsi" w:cstheme="majorHAnsi"/>
          <w:color w:val="auto"/>
          <w:sz w:val="20"/>
          <w:szCs w:val="20"/>
        </w:rPr>
        <w:t xml:space="preserve">England) are shaded. </w:t>
      </w:r>
    </w:p>
    <w:p w14:paraId="3EEDBC53" w14:textId="77777777" w:rsidR="00953729" w:rsidRPr="00953729" w:rsidRDefault="00953729" w:rsidP="0076466F">
      <w:pPr>
        <w:pStyle w:val="Heading2"/>
        <w:rPr>
          <w:sz w:val="16"/>
          <w:szCs w:val="16"/>
        </w:rPr>
      </w:pPr>
      <w:bookmarkStart w:id="4" w:name="_Hlk109313980"/>
    </w:p>
    <w:p w14:paraId="0C1A11A7" w14:textId="670827DA" w:rsidR="00086C07" w:rsidRPr="00A26CAF" w:rsidRDefault="00086C07" w:rsidP="0076466F">
      <w:pPr>
        <w:pStyle w:val="Heading2"/>
        <w:rPr>
          <w:b/>
          <w:bCs/>
        </w:rPr>
      </w:pPr>
      <w:r w:rsidRPr="00A26CAF">
        <w:t>Key message / aim</w:t>
      </w:r>
    </w:p>
    <w:bookmarkEnd w:id="4"/>
    <w:p w14:paraId="12DAB416" w14:textId="77777777" w:rsidR="00846A00" w:rsidRPr="00846A00" w:rsidRDefault="00846A00" w:rsidP="00846A00">
      <w:pPr>
        <w:pStyle w:val="Casestudyheading1"/>
        <w:spacing w:after="0" w:line="276" w:lineRule="auto"/>
        <w:rPr>
          <w:rStyle w:val="Strong"/>
          <w:rFonts w:asciiTheme="majorHAnsi" w:hAnsiTheme="majorHAnsi" w:cstheme="majorHAnsi"/>
          <w:b w:val="0"/>
          <w:bCs w:val="0"/>
          <w:color w:val="auto"/>
          <w:sz w:val="22"/>
          <w:szCs w:val="22"/>
        </w:rPr>
      </w:pPr>
      <w:r w:rsidRPr="00846A00">
        <w:rPr>
          <w:rStyle w:val="Strong"/>
          <w:rFonts w:asciiTheme="majorHAnsi" w:hAnsiTheme="majorHAnsi" w:cstheme="majorHAnsi"/>
          <w:b w:val="0"/>
          <w:bCs w:val="0"/>
          <w:color w:val="auto"/>
          <w:sz w:val="22"/>
          <w:szCs w:val="22"/>
        </w:rPr>
        <w:t xml:space="preserve">During the Covid 19 pandemic our weekly singing for health sessions were offered online and when in person sessions began again the participants and the Northern Health and Social Care </w:t>
      </w:r>
      <w:proofErr w:type="gramStart"/>
      <w:r w:rsidRPr="00846A00">
        <w:rPr>
          <w:rStyle w:val="Strong"/>
          <w:rFonts w:asciiTheme="majorHAnsi" w:hAnsiTheme="majorHAnsi" w:cstheme="majorHAnsi"/>
          <w:b w:val="0"/>
          <w:bCs w:val="0"/>
          <w:color w:val="auto"/>
          <w:sz w:val="22"/>
          <w:szCs w:val="22"/>
        </w:rPr>
        <w:t>Trust  (</w:t>
      </w:r>
      <w:proofErr w:type="gramEnd"/>
      <w:r w:rsidRPr="00846A00">
        <w:rPr>
          <w:rStyle w:val="Strong"/>
          <w:rFonts w:asciiTheme="majorHAnsi" w:hAnsiTheme="majorHAnsi" w:cstheme="majorHAnsi"/>
          <w:b w:val="0"/>
          <w:bCs w:val="0"/>
          <w:color w:val="auto"/>
          <w:sz w:val="22"/>
          <w:szCs w:val="22"/>
        </w:rPr>
        <w:t xml:space="preserve">NHSCT) agreed to work differently using a hybrid approach where participants could join online or in person.  We aimed to lower our carbon footprint resulting in fewer emissions and improved air quality. This was particularly important for a group of participants who have respiratory conditions – the weekly singing for health sessions sought to prevent ill health, reduce social </w:t>
      </w:r>
      <w:proofErr w:type="gramStart"/>
      <w:r w:rsidRPr="00846A00">
        <w:rPr>
          <w:rStyle w:val="Strong"/>
          <w:rFonts w:asciiTheme="majorHAnsi" w:hAnsiTheme="majorHAnsi" w:cstheme="majorHAnsi"/>
          <w:b w:val="0"/>
          <w:bCs w:val="0"/>
          <w:color w:val="auto"/>
          <w:sz w:val="22"/>
          <w:szCs w:val="22"/>
        </w:rPr>
        <w:t>isolation</w:t>
      </w:r>
      <w:proofErr w:type="gramEnd"/>
      <w:r w:rsidRPr="00846A00">
        <w:rPr>
          <w:rStyle w:val="Strong"/>
          <w:rFonts w:asciiTheme="majorHAnsi" w:hAnsiTheme="majorHAnsi" w:cstheme="majorHAnsi"/>
          <w:b w:val="0"/>
          <w:bCs w:val="0"/>
          <w:color w:val="auto"/>
          <w:sz w:val="22"/>
          <w:szCs w:val="22"/>
        </w:rPr>
        <w:t xml:space="preserve"> and improve levels of happiness and wellbeing.</w:t>
      </w:r>
    </w:p>
    <w:p w14:paraId="5F23F767" w14:textId="77777777" w:rsidR="00086C07" w:rsidRPr="00A26CAF" w:rsidRDefault="00086C07" w:rsidP="0076466F">
      <w:pPr>
        <w:rPr>
          <w:rStyle w:val="Strong"/>
          <w:b w:val="0"/>
          <w:bCs w:val="0"/>
        </w:rPr>
      </w:pPr>
    </w:p>
    <w:p w14:paraId="31F61C33" w14:textId="4C563E68" w:rsidR="00086C07" w:rsidRPr="00A26CAF" w:rsidRDefault="00086C07" w:rsidP="0076466F">
      <w:pPr>
        <w:pStyle w:val="Heading2"/>
        <w:rPr>
          <w:lang w:eastAsia="en-GB"/>
        </w:rPr>
      </w:pPr>
      <w:bookmarkStart w:id="5" w:name="_Hlk109313991"/>
      <w:r w:rsidRPr="00A26CAF">
        <w:rPr>
          <w:lang w:eastAsia="en-GB"/>
        </w:rPr>
        <w:t xml:space="preserve">What was the problem? </w:t>
      </w:r>
      <w:bookmarkEnd w:id="5"/>
    </w:p>
    <w:p w14:paraId="68454136" w14:textId="77777777" w:rsidR="00846A00" w:rsidRPr="00846A00" w:rsidRDefault="00846A00" w:rsidP="00846A00">
      <w:pPr>
        <w:spacing w:after="0" w:line="276" w:lineRule="auto"/>
        <w:rPr>
          <w:rFonts w:eastAsia="ヒラギノ角ゴ Pro W3" w:cstheme="majorBidi"/>
          <w:color w:val="000000"/>
          <w:szCs w:val="20"/>
          <w:lang w:val="en-US"/>
        </w:rPr>
      </w:pPr>
      <w:r w:rsidRPr="00846A00">
        <w:rPr>
          <w:rFonts w:eastAsia="ヒラギノ角ゴ Pro W3" w:cstheme="majorBidi"/>
          <w:color w:val="000000"/>
          <w:szCs w:val="20"/>
          <w:lang w:val="en-US"/>
        </w:rPr>
        <w:t xml:space="preserve">The NHSCT’s principal corporate objectives include: </w:t>
      </w:r>
    </w:p>
    <w:p w14:paraId="43E398CC" w14:textId="57F70DFE" w:rsidR="00846A00" w:rsidRPr="00846A00" w:rsidRDefault="00846A00" w:rsidP="00846A00">
      <w:pPr>
        <w:spacing w:after="0" w:line="276" w:lineRule="auto"/>
        <w:rPr>
          <w:rFonts w:eastAsia="ヒラギノ角ゴ Pro W3" w:cstheme="majorBidi"/>
          <w:color w:val="000000"/>
          <w:szCs w:val="20"/>
          <w:lang w:val="en-US"/>
        </w:rPr>
      </w:pPr>
      <w:r w:rsidRPr="00846A00">
        <w:rPr>
          <w:rFonts w:eastAsia="ヒラギノ角ゴ Pro W3" w:cstheme="majorBidi"/>
          <w:color w:val="000000"/>
          <w:szCs w:val="20"/>
          <w:lang w:val="en-US"/>
        </w:rPr>
        <w:t xml:space="preserve">Objective 2. Continue to improve outcomes and </w:t>
      </w:r>
      <w:r w:rsidRPr="00846A00">
        <w:rPr>
          <w:rFonts w:eastAsia="ヒラギノ角ゴ Pro W3" w:cstheme="majorBidi"/>
          <w:color w:val="000000"/>
          <w:szCs w:val="20"/>
          <w:lang w:val="en-US"/>
        </w:rPr>
        <w:t>experience.</w:t>
      </w:r>
    </w:p>
    <w:p w14:paraId="0D699E55" w14:textId="77777777" w:rsidR="00846A00" w:rsidRPr="00846A00" w:rsidRDefault="00846A00" w:rsidP="00846A00">
      <w:pPr>
        <w:spacing w:after="0" w:line="276" w:lineRule="auto"/>
        <w:rPr>
          <w:rFonts w:eastAsia="ヒラギノ角ゴ Pro W3" w:cstheme="majorBidi"/>
          <w:color w:val="000000"/>
          <w:szCs w:val="20"/>
          <w:lang w:val="en-US"/>
        </w:rPr>
      </w:pPr>
      <w:r w:rsidRPr="00846A00">
        <w:rPr>
          <w:rFonts w:eastAsia="ヒラギノ角ゴ Pro W3" w:cstheme="majorBidi"/>
          <w:color w:val="000000"/>
          <w:szCs w:val="20"/>
          <w:lang w:val="en-US"/>
        </w:rPr>
        <w:t>Objective 5. Improve population health and address health and social care inequalities.</w:t>
      </w:r>
    </w:p>
    <w:p w14:paraId="27EBDCA7" w14:textId="2D8662EA" w:rsidR="00846A00" w:rsidRPr="00846A00" w:rsidRDefault="00846A00" w:rsidP="00846A00">
      <w:pPr>
        <w:spacing w:after="0" w:line="276" w:lineRule="auto"/>
        <w:rPr>
          <w:rFonts w:eastAsia="ヒラギノ角ゴ Pro W3" w:cstheme="majorBidi"/>
          <w:color w:val="000000"/>
          <w:szCs w:val="20"/>
          <w:lang w:val="en-US"/>
        </w:rPr>
      </w:pPr>
      <w:r w:rsidRPr="00846A00">
        <w:rPr>
          <w:rFonts w:eastAsia="ヒラギノ角ゴ Pro W3" w:cstheme="majorBidi"/>
          <w:color w:val="000000"/>
          <w:szCs w:val="20"/>
          <w:lang w:val="en-US"/>
        </w:rPr>
        <w:t xml:space="preserve">Through their area Arts and Wellbeing Network they engaged the services of a music therapist to facilitate Singing for Chronic Lung Conditions, this quickly expanded to include people living with dementia, long-term conditions and mental health difficulties, and carers. The participants came from a wide geographical area, there is poor public transport, and all 30+ participants used their </w:t>
      </w:r>
      <w:r w:rsidRPr="00846A00">
        <w:rPr>
          <w:rFonts w:eastAsia="ヒラギノ角ゴ Pro W3" w:cstheme="majorBidi"/>
          <w:color w:val="000000"/>
          <w:szCs w:val="20"/>
          <w:lang w:val="en-US"/>
        </w:rPr>
        <w:lastRenderedPageBreak/>
        <w:t xml:space="preserve">own cars to travel independently to the </w:t>
      </w:r>
      <w:r w:rsidR="00A559B0" w:rsidRPr="00846A00">
        <w:rPr>
          <w:rFonts w:eastAsia="ヒラギノ角ゴ Pro W3" w:cstheme="majorBidi"/>
          <w:color w:val="000000"/>
          <w:szCs w:val="20"/>
          <w:lang w:val="en-US"/>
        </w:rPr>
        <w:t>sessions, and</w:t>
      </w:r>
      <w:r w:rsidRPr="00846A00">
        <w:rPr>
          <w:rFonts w:eastAsia="ヒラギノ角ゴ Pro W3" w:cstheme="majorBidi"/>
          <w:color w:val="000000"/>
          <w:szCs w:val="20"/>
          <w:lang w:val="en-US"/>
        </w:rPr>
        <w:t xml:space="preserve"> the music therapist had a round trip of 132 miles each session. </w:t>
      </w:r>
    </w:p>
    <w:p w14:paraId="1E7CA7DF" w14:textId="77777777" w:rsidR="00846A00" w:rsidRPr="00846A00" w:rsidRDefault="00846A00" w:rsidP="00846A00">
      <w:pPr>
        <w:spacing w:after="0" w:line="276" w:lineRule="auto"/>
        <w:rPr>
          <w:rFonts w:eastAsia="ヒラギノ角ゴ Pro W3" w:cstheme="majorBidi"/>
          <w:color w:val="000000"/>
          <w:szCs w:val="20"/>
          <w:lang w:val="en-US"/>
        </w:rPr>
      </w:pPr>
      <w:r w:rsidRPr="00846A00">
        <w:rPr>
          <w:rFonts w:eastAsia="ヒラギノ角ゴ Pro W3" w:cstheme="majorBidi"/>
          <w:color w:val="000000"/>
          <w:szCs w:val="20"/>
          <w:lang w:val="en-US"/>
        </w:rPr>
        <w:t xml:space="preserve">The Covid 19 pandemic had a significant impact on the health needs of participants and led to decreased opportunities for social interactions and levels of wellbeing. The Office for National Statistics (ONS) reported in 2021 ‘Recent research has shown our social lives, happiness levels and health have suffered considerably since the first COVID-19 lockdown’. They found that wellbeing and happiness levels of the UK ’deteriorated across all indicators” between April 2020 and March 2021’.  This impact was strongly articulated by participants and carers in their own self-report evaluations completed in 2021 and 2022. </w:t>
      </w:r>
    </w:p>
    <w:p w14:paraId="23A4EBF5" w14:textId="77777777" w:rsidR="00A26CAF" w:rsidRPr="00A26CAF" w:rsidRDefault="00A26CAF" w:rsidP="0076466F"/>
    <w:p w14:paraId="49A4A353" w14:textId="77777777" w:rsidR="00086C07" w:rsidRPr="00A26CAF" w:rsidRDefault="00086C07" w:rsidP="0076466F">
      <w:pPr>
        <w:pStyle w:val="Heading2"/>
        <w:rPr>
          <w:rFonts w:eastAsia="MS Mincho"/>
          <w:lang w:eastAsia="en-GB"/>
        </w:rPr>
      </w:pPr>
      <w:r w:rsidRPr="00A26CAF">
        <w:rPr>
          <w:rFonts w:eastAsia="MS Mincho"/>
          <w:lang w:eastAsia="en-GB"/>
        </w:rPr>
        <w:t xml:space="preserve">What was the solution? </w:t>
      </w:r>
    </w:p>
    <w:p w14:paraId="3A1CED71" w14:textId="5FD3D8CA" w:rsidR="00846A00" w:rsidRDefault="00846A00" w:rsidP="00846A00">
      <w:pPr>
        <w:pStyle w:val="NHSHeadingone"/>
        <w:spacing w:before="0" w:after="0" w:line="276" w:lineRule="auto"/>
        <w:rPr>
          <w:rFonts w:asciiTheme="minorHAnsi" w:eastAsia="ヒラギノ角ゴ Pro W3" w:hAnsiTheme="minorHAnsi"/>
          <w:color w:val="000000"/>
          <w:sz w:val="22"/>
          <w:szCs w:val="20"/>
        </w:rPr>
      </w:pPr>
      <w:r>
        <w:rPr>
          <w:rFonts w:asciiTheme="minorHAnsi" w:eastAsia="ヒラギノ角ゴ Pro W3" w:hAnsiTheme="minorHAnsi"/>
          <w:color w:val="000000"/>
          <w:sz w:val="22"/>
          <w:szCs w:val="20"/>
        </w:rPr>
        <w:t xml:space="preserve">Initially sessions moved online, during an annual evaluation of the service in 2021 and prior to in person sessions returning participants and carers indicated their preference for maintaining a hybrid approach with over 50% expressing a preference to continue attending online only.  Online was particularly of benefit for carers of people with </w:t>
      </w:r>
      <w:r w:rsidR="00A559B0">
        <w:rPr>
          <w:rFonts w:asciiTheme="minorHAnsi" w:eastAsia="ヒラギノ角ゴ Pro W3" w:hAnsiTheme="minorHAnsi"/>
          <w:color w:val="000000"/>
          <w:sz w:val="22"/>
          <w:szCs w:val="20"/>
        </w:rPr>
        <w:t>dementia,</w:t>
      </w:r>
      <w:r>
        <w:rPr>
          <w:rFonts w:asciiTheme="minorHAnsi" w:eastAsia="ヒラギノ角ゴ Pro W3" w:hAnsiTheme="minorHAnsi"/>
          <w:color w:val="000000"/>
          <w:sz w:val="22"/>
          <w:szCs w:val="20"/>
        </w:rPr>
        <w:t xml:space="preserve"> reducing the stress of getting out of the house, into the car etc. It </w:t>
      </w:r>
      <w:r w:rsidR="00A559B0">
        <w:rPr>
          <w:rFonts w:asciiTheme="minorHAnsi" w:eastAsia="ヒラギノ角ゴ Pro W3" w:hAnsiTheme="minorHAnsi"/>
          <w:color w:val="000000"/>
          <w:sz w:val="22"/>
          <w:szCs w:val="20"/>
        </w:rPr>
        <w:t>was also</w:t>
      </w:r>
      <w:r>
        <w:rPr>
          <w:rFonts w:asciiTheme="minorHAnsi" w:eastAsia="ヒラギノ角ゴ Pro W3" w:hAnsiTheme="minorHAnsi"/>
          <w:color w:val="000000"/>
          <w:sz w:val="22"/>
          <w:szCs w:val="20"/>
        </w:rPr>
        <w:t xml:space="preserve"> of benefit for those with physical or respiratory difficulties who could join in on a day when they didn’t feel particularly </w:t>
      </w:r>
      <w:proofErr w:type="gramStart"/>
      <w:r>
        <w:rPr>
          <w:rFonts w:asciiTheme="minorHAnsi" w:eastAsia="ヒラギノ角ゴ Pro W3" w:hAnsiTheme="minorHAnsi"/>
          <w:color w:val="000000"/>
          <w:sz w:val="22"/>
          <w:szCs w:val="20"/>
        </w:rPr>
        <w:t>well</w:t>
      </w:r>
      <w:proofErr w:type="gramEnd"/>
      <w:r>
        <w:rPr>
          <w:rFonts w:asciiTheme="minorHAnsi" w:eastAsia="ヒラギノ角ゴ Pro W3" w:hAnsiTheme="minorHAnsi"/>
          <w:color w:val="000000"/>
          <w:sz w:val="22"/>
          <w:szCs w:val="20"/>
        </w:rPr>
        <w:t xml:space="preserve"> and the thought of the journey was too much but joining from home meant they could end the session earlier if they needed to. The NHSCT and the music therapist agreed to work differently. </w:t>
      </w:r>
    </w:p>
    <w:p w14:paraId="02CDE3FE" w14:textId="018CE250" w:rsidR="00846A00" w:rsidRDefault="00846A00" w:rsidP="00846A00">
      <w:pPr>
        <w:pStyle w:val="NHSHeadingone"/>
        <w:spacing w:before="0" w:after="0" w:line="276" w:lineRule="auto"/>
        <w:rPr>
          <w:rFonts w:asciiTheme="minorHAnsi" w:eastAsia="ヒラギノ角ゴ Pro W3" w:hAnsiTheme="minorHAnsi"/>
          <w:color w:val="000000"/>
          <w:sz w:val="22"/>
          <w:szCs w:val="20"/>
        </w:rPr>
      </w:pPr>
      <w:r>
        <w:rPr>
          <w:rFonts w:asciiTheme="minorHAnsi" w:eastAsia="ヒラギノ角ゴ Pro W3" w:hAnsiTheme="minorHAnsi"/>
          <w:color w:val="000000"/>
          <w:sz w:val="22"/>
          <w:szCs w:val="20"/>
        </w:rPr>
        <w:t xml:space="preserve">We moved to two hybrid sessions each month and two online only sessions. One zoom invite was created and shared each week and emails notified participants of each weekly session. This led to a significant reduction not only in our carbon footprint but also in the </w:t>
      </w:r>
      <w:r w:rsidR="00A559B0">
        <w:rPr>
          <w:rFonts w:asciiTheme="minorHAnsi" w:eastAsia="ヒラギノ角ゴ Pro W3" w:hAnsiTheme="minorHAnsi"/>
          <w:color w:val="000000"/>
          <w:sz w:val="22"/>
          <w:szCs w:val="20"/>
        </w:rPr>
        <w:t>therapist’s</w:t>
      </w:r>
      <w:r>
        <w:rPr>
          <w:rFonts w:asciiTheme="minorHAnsi" w:eastAsia="ヒラギノ角ゴ Pro W3" w:hAnsiTheme="minorHAnsi"/>
          <w:color w:val="000000"/>
          <w:sz w:val="22"/>
          <w:szCs w:val="20"/>
        </w:rPr>
        <w:t xml:space="preserve"> time - one session used to take up </w:t>
      </w:r>
      <w:r w:rsidR="00A559B0">
        <w:rPr>
          <w:rFonts w:asciiTheme="minorHAnsi" w:eastAsia="ヒラギノ角ゴ Pro W3" w:hAnsiTheme="minorHAnsi"/>
          <w:color w:val="000000"/>
          <w:sz w:val="22"/>
          <w:szCs w:val="20"/>
        </w:rPr>
        <w:t>4</w:t>
      </w:r>
      <w:r>
        <w:rPr>
          <w:rFonts w:asciiTheme="minorHAnsi" w:eastAsia="ヒラギノ角ゴ Pro W3" w:hAnsiTheme="minorHAnsi"/>
          <w:color w:val="000000"/>
          <w:sz w:val="22"/>
          <w:szCs w:val="20"/>
        </w:rPr>
        <w:t xml:space="preserve"> hours each day including travel time and delivery. But most importantly the participants </w:t>
      </w:r>
      <w:r w:rsidR="00A559B0">
        <w:rPr>
          <w:rFonts w:asciiTheme="minorHAnsi" w:eastAsia="ヒラギノ角ゴ Pro W3" w:hAnsiTheme="minorHAnsi"/>
          <w:color w:val="000000"/>
          <w:sz w:val="22"/>
          <w:szCs w:val="20"/>
        </w:rPr>
        <w:t>experienced</w:t>
      </w:r>
      <w:r>
        <w:rPr>
          <w:rFonts w:asciiTheme="minorHAnsi" w:eastAsia="ヒラギノ角ゴ Pro W3" w:hAnsiTheme="minorHAnsi"/>
          <w:color w:val="000000"/>
          <w:sz w:val="22"/>
          <w:szCs w:val="20"/>
        </w:rPr>
        <w:t xml:space="preserve"> the benefits of connectedness and improved functioning. </w:t>
      </w:r>
    </w:p>
    <w:p w14:paraId="41B925B9" w14:textId="77777777" w:rsidR="00A26CAF" w:rsidRPr="00A26CAF" w:rsidRDefault="00A26CAF" w:rsidP="0076466F"/>
    <w:p w14:paraId="319F4D41" w14:textId="77777777" w:rsidR="00086C07" w:rsidRPr="00A26CAF" w:rsidRDefault="00086C07" w:rsidP="0076466F">
      <w:pPr>
        <w:pStyle w:val="Heading2"/>
        <w:rPr>
          <w:rFonts w:eastAsia="MS Mincho"/>
          <w:lang w:eastAsia="en-GB"/>
        </w:rPr>
      </w:pPr>
      <w:r w:rsidRPr="00A26CAF">
        <w:rPr>
          <w:rFonts w:eastAsia="MS Mincho"/>
          <w:lang w:eastAsia="en-GB"/>
        </w:rPr>
        <w:t>What were the challenges?</w:t>
      </w:r>
    </w:p>
    <w:p w14:paraId="08190AF4" w14:textId="77777777" w:rsidR="00846A00" w:rsidRPr="00846A00" w:rsidRDefault="00846A00" w:rsidP="00846A00">
      <w:pPr>
        <w:spacing w:after="0" w:line="276" w:lineRule="auto"/>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 xml:space="preserve">Finding a space where the Wi-Fi connectivity was good and where participants could socially distance was a challenge because the previous venue had not reopened to the public yet. However, we found a community facility with enough space to facilitate a smaller group. A Risk Assessment which took into consideration the possible transmission of infection through increased airborne particles through singing had to be developed. The session format was slightly shorter than previously with breaks built in to clear the air and to minimize where possible singing too loudly.  Participants were asked to complete a questionnaire prior to each session to ensure they were well enough to attend. </w:t>
      </w:r>
    </w:p>
    <w:p w14:paraId="76E8FECC" w14:textId="43C5E61E" w:rsidR="00A26CAF" w:rsidRDefault="00846A00" w:rsidP="00846A00">
      <w:pPr>
        <w:rPr>
          <w:rFonts w:asciiTheme="majorHAnsi" w:eastAsia="MS Mincho" w:hAnsiTheme="majorHAnsi" w:cstheme="majorHAnsi"/>
          <w:sz w:val="24"/>
          <w:szCs w:val="24"/>
        </w:rPr>
      </w:pPr>
      <w:r w:rsidRPr="00846A00">
        <w:rPr>
          <w:rFonts w:asciiTheme="majorHAnsi" w:eastAsia="MS Mincho" w:hAnsiTheme="majorHAnsi" w:cstheme="majorHAnsi"/>
          <w:sz w:val="24"/>
          <w:szCs w:val="24"/>
        </w:rPr>
        <w:t>Running hybrid sessions was a challenge as you were engaging with people in the room and trying to respond to and monitor those joining online. Zoom updates and poor WI FI for participants was sometimes a challenge but we learnt to overcome it. The music therapist had to create a contacts list for online participants in case of emergency becoming unwell and leaving a session early a relative or neighbour was contacted. Participants accepted these measures and our sessions progressed.</w:t>
      </w:r>
    </w:p>
    <w:p w14:paraId="7762EE46" w14:textId="77777777" w:rsidR="00A559B0" w:rsidRDefault="00A559B0" w:rsidP="00846A00">
      <w:pPr>
        <w:rPr>
          <w:rFonts w:asciiTheme="majorHAnsi" w:eastAsia="MS Mincho" w:hAnsiTheme="majorHAnsi" w:cstheme="majorHAnsi"/>
          <w:sz w:val="24"/>
          <w:szCs w:val="24"/>
        </w:rPr>
      </w:pPr>
    </w:p>
    <w:p w14:paraId="48018B19" w14:textId="77777777" w:rsidR="00A559B0" w:rsidRPr="00A26CAF" w:rsidRDefault="00A559B0" w:rsidP="00846A00"/>
    <w:p w14:paraId="50845101" w14:textId="77777777" w:rsidR="00086C07" w:rsidRPr="00A26CAF" w:rsidRDefault="00086C07" w:rsidP="0076466F">
      <w:pPr>
        <w:pStyle w:val="Heading2"/>
        <w:rPr>
          <w:rFonts w:eastAsia="MS Mincho"/>
          <w:lang w:eastAsia="en-GB"/>
        </w:rPr>
      </w:pPr>
      <w:r w:rsidRPr="00A26CAF">
        <w:rPr>
          <w:rFonts w:eastAsia="MS Mincho"/>
          <w:lang w:eastAsia="en-GB"/>
        </w:rPr>
        <w:lastRenderedPageBreak/>
        <w:t>What were the results/Impact?</w:t>
      </w:r>
    </w:p>
    <w:p w14:paraId="7AB510F6" w14:textId="77777777" w:rsidR="0076466F" w:rsidRDefault="0076466F" w:rsidP="0076466F">
      <w:pPr>
        <w:rPr>
          <w:lang w:val="en-US"/>
        </w:rPr>
      </w:pPr>
    </w:p>
    <w:p w14:paraId="0558A3A5" w14:textId="77777777" w:rsidR="00846A00" w:rsidRPr="00846A00" w:rsidRDefault="00846A00" w:rsidP="00846A00">
      <w:pPr>
        <w:numPr>
          <w:ilvl w:val="0"/>
          <w:numId w:val="1"/>
        </w:numPr>
        <w:spacing w:after="0" w:line="276" w:lineRule="auto"/>
        <w:textAlignment w:val="baseline"/>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b/>
          <w:bCs/>
          <w:color w:val="000000"/>
          <w:szCs w:val="20"/>
          <w:lang w:val="en-US"/>
        </w:rPr>
        <w:t>Patient outcomes:</w:t>
      </w:r>
      <w:r w:rsidRPr="00846A00">
        <w:rPr>
          <w:rFonts w:asciiTheme="majorHAnsi" w:eastAsia="ヒラギノ角ゴ Pro W3" w:hAnsiTheme="majorHAnsi" w:cstheme="majorHAnsi"/>
          <w:color w:val="000000"/>
          <w:szCs w:val="20"/>
          <w:lang w:val="en-US"/>
        </w:rPr>
        <w:t xml:space="preserve"> </w:t>
      </w:r>
      <w:r w:rsidRPr="00846A00">
        <w:rPr>
          <w:rFonts w:asciiTheme="majorHAnsi" w:eastAsia="ヒラギノ角ゴ Pro W3" w:hAnsiTheme="majorHAnsi" w:cstheme="majorHAnsi"/>
          <w:b/>
          <w:bCs/>
          <w:color w:val="000000"/>
          <w:szCs w:val="20"/>
          <w:lang w:val="en-US"/>
        </w:rPr>
        <w:t xml:space="preserve"> &amp; Population benefit</w:t>
      </w:r>
      <w:r w:rsidRPr="00846A00">
        <w:rPr>
          <w:rFonts w:asciiTheme="majorHAnsi" w:eastAsia="ヒラギノ角ゴ Pro W3" w:hAnsiTheme="majorHAnsi" w:cstheme="majorHAnsi"/>
          <w:color w:val="000000"/>
          <w:szCs w:val="20"/>
          <w:lang w:val="en-US"/>
        </w:rPr>
        <w:t xml:space="preserve"> </w:t>
      </w:r>
    </w:p>
    <w:p w14:paraId="348AA9D0" w14:textId="77777777" w:rsidR="00846A00" w:rsidRPr="00846A00" w:rsidRDefault="00846A00" w:rsidP="00846A00">
      <w:pPr>
        <w:spacing w:after="0" w:line="276" w:lineRule="auto"/>
        <w:textAlignment w:val="baseline"/>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An annual evaluation of participants</w:t>
      </w:r>
      <w:r w:rsidRPr="00846A00">
        <w:rPr>
          <w:rFonts w:ascii="Cambria" w:eastAsia="MS Mincho" w:hAnsi="Cambria" w:cs="Times New Roman"/>
          <w:sz w:val="24"/>
          <w:szCs w:val="24"/>
        </w:rPr>
        <w:t xml:space="preserve"> </w:t>
      </w:r>
      <w:r w:rsidRPr="00846A00">
        <w:rPr>
          <w:rFonts w:asciiTheme="majorHAnsi" w:eastAsia="ヒラギノ角ゴ Pro W3" w:hAnsiTheme="majorHAnsi" w:cstheme="majorHAnsi"/>
          <w:color w:val="000000"/>
          <w:szCs w:val="20"/>
          <w:lang w:val="en-US"/>
        </w:rPr>
        <w:t xml:space="preserve">uses a Likert scale and asks participants to score various statements where 1 = Disagree Strongly to 5 Strongly </w:t>
      </w:r>
      <w:proofErr w:type="gramStart"/>
      <w:r w:rsidRPr="00846A00">
        <w:rPr>
          <w:rFonts w:asciiTheme="majorHAnsi" w:eastAsia="ヒラギノ角ゴ Pro W3" w:hAnsiTheme="majorHAnsi" w:cstheme="majorHAnsi"/>
          <w:color w:val="000000"/>
          <w:szCs w:val="20"/>
          <w:lang w:val="en-US"/>
        </w:rPr>
        <w:t>Agree .</w:t>
      </w:r>
      <w:proofErr w:type="gramEnd"/>
      <w:r w:rsidRPr="00846A00">
        <w:rPr>
          <w:rFonts w:asciiTheme="majorHAnsi" w:eastAsia="ヒラギノ角ゴ Pro W3" w:hAnsiTheme="majorHAnsi" w:cstheme="majorHAnsi"/>
          <w:color w:val="000000"/>
          <w:szCs w:val="20"/>
          <w:lang w:val="en-US"/>
        </w:rPr>
        <w:t xml:space="preserve">  </w:t>
      </w:r>
    </w:p>
    <w:p w14:paraId="46A1653B" w14:textId="77777777" w:rsidR="00846A00" w:rsidRPr="00846A00" w:rsidRDefault="00846A00" w:rsidP="00846A00">
      <w:pPr>
        <w:spacing w:after="0" w:line="276" w:lineRule="auto"/>
        <w:textAlignment w:val="baseline"/>
        <w:rPr>
          <w:rFonts w:eastAsia="MS Mincho" w:cstheme="minorHAnsi"/>
        </w:rPr>
      </w:pPr>
    </w:p>
    <w:p w14:paraId="38B56C04" w14:textId="77777777" w:rsidR="00846A00" w:rsidRPr="00846A00" w:rsidRDefault="00846A00" w:rsidP="00846A00">
      <w:pPr>
        <w:spacing w:after="0" w:line="240" w:lineRule="auto"/>
        <w:rPr>
          <w:rFonts w:eastAsia="MS Mincho" w:cstheme="minorHAnsi"/>
        </w:rPr>
      </w:pPr>
      <w:r w:rsidRPr="00846A00">
        <w:rPr>
          <w:rFonts w:eastAsia="MS Mincho" w:cstheme="minorHAnsi"/>
        </w:rPr>
        <w:t>Singing makes me feel relaxed and reduces levels of anxiety.</w:t>
      </w:r>
    </w:p>
    <w:p w14:paraId="22FD984B" w14:textId="77777777" w:rsidR="00846A00" w:rsidRPr="00846A00" w:rsidRDefault="00846A00" w:rsidP="00846A00">
      <w:pPr>
        <w:spacing w:after="0" w:line="240" w:lineRule="auto"/>
        <w:rPr>
          <w:rFonts w:eastAsia="MS Mincho" w:cstheme="minorHAnsi"/>
          <w:b/>
          <w:bCs/>
        </w:rPr>
      </w:pPr>
      <w:bookmarkStart w:id="6" w:name="_Hlk128989706"/>
      <w:r w:rsidRPr="00846A00">
        <w:rPr>
          <w:rFonts w:eastAsia="MS Mincho" w:cstheme="minorHAnsi"/>
        </w:rPr>
        <w:t xml:space="preserve">1 </w:t>
      </w:r>
      <w:r w:rsidRPr="00846A00">
        <w:rPr>
          <w:rFonts w:eastAsia="MS Mincho" w:cstheme="minorHAnsi"/>
        </w:rPr>
        <w:tab/>
        <w:t xml:space="preserve">2 </w:t>
      </w:r>
      <w:r w:rsidRPr="00846A00">
        <w:rPr>
          <w:rFonts w:eastAsia="MS Mincho" w:cstheme="minorHAnsi"/>
        </w:rPr>
        <w:tab/>
        <w:t xml:space="preserve">3 </w:t>
      </w:r>
      <w:r w:rsidRPr="00846A00">
        <w:rPr>
          <w:rFonts w:eastAsia="MS Mincho" w:cstheme="minorHAnsi"/>
        </w:rPr>
        <w:tab/>
        <w:t xml:space="preserve">4 </w:t>
      </w:r>
      <w:r w:rsidRPr="00846A00">
        <w:rPr>
          <w:rFonts w:eastAsia="MS Mincho" w:cstheme="minorHAnsi"/>
        </w:rPr>
        <w:tab/>
      </w:r>
      <w:r w:rsidRPr="00846A00">
        <w:rPr>
          <w:rFonts w:eastAsia="MS Mincho" w:cstheme="minorHAnsi"/>
          <w:b/>
          <w:bCs/>
        </w:rPr>
        <w:t>5 100%</w:t>
      </w:r>
    </w:p>
    <w:bookmarkEnd w:id="6"/>
    <w:p w14:paraId="75C8299E" w14:textId="77777777" w:rsidR="00846A00" w:rsidRPr="00846A00" w:rsidRDefault="00846A00" w:rsidP="00846A00">
      <w:pPr>
        <w:spacing w:after="0" w:line="240" w:lineRule="auto"/>
        <w:rPr>
          <w:rFonts w:eastAsia="MS Mincho" w:cstheme="minorHAnsi"/>
        </w:rPr>
      </w:pPr>
      <w:r w:rsidRPr="00846A00">
        <w:rPr>
          <w:rFonts w:eastAsia="MS Mincho" w:cstheme="minorHAnsi"/>
        </w:rPr>
        <w:t xml:space="preserve">Singing with others helps you feel less lonely. </w:t>
      </w:r>
    </w:p>
    <w:p w14:paraId="1AF19154" w14:textId="77777777" w:rsidR="00846A00" w:rsidRPr="00846A00" w:rsidRDefault="00846A00" w:rsidP="00846A00">
      <w:pPr>
        <w:spacing w:after="0" w:line="240" w:lineRule="auto"/>
        <w:rPr>
          <w:rFonts w:eastAsia="MS Mincho" w:cstheme="minorHAnsi"/>
          <w:b/>
          <w:bCs/>
        </w:rPr>
      </w:pPr>
      <w:r w:rsidRPr="00846A00">
        <w:rPr>
          <w:rFonts w:eastAsia="MS Mincho" w:cstheme="minorHAnsi"/>
        </w:rPr>
        <w:t xml:space="preserve">1 </w:t>
      </w:r>
      <w:r w:rsidRPr="00846A00">
        <w:rPr>
          <w:rFonts w:eastAsia="MS Mincho" w:cstheme="minorHAnsi"/>
        </w:rPr>
        <w:tab/>
        <w:t xml:space="preserve">2 </w:t>
      </w:r>
      <w:r w:rsidRPr="00846A00">
        <w:rPr>
          <w:rFonts w:eastAsia="MS Mincho" w:cstheme="minorHAnsi"/>
        </w:rPr>
        <w:tab/>
        <w:t xml:space="preserve">3 </w:t>
      </w:r>
      <w:r w:rsidRPr="00846A00">
        <w:rPr>
          <w:rFonts w:eastAsia="MS Mincho" w:cstheme="minorHAnsi"/>
        </w:rPr>
        <w:tab/>
        <w:t xml:space="preserve">4 </w:t>
      </w:r>
      <w:r w:rsidRPr="00846A00">
        <w:rPr>
          <w:rFonts w:eastAsia="MS Mincho" w:cstheme="minorHAnsi"/>
        </w:rPr>
        <w:tab/>
      </w:r>
      <w:r w:rsidRPr="00846A00">
        <w:rPr>
          <w:rFonts w:eastAsia="MS Mincho" w:cstheme="minorHAnsi"/>
          <w:b/>
          <w:bCs/>
        </w:rPr>
        <w:t>5 100%</w:t>
      </w:r>
    </w:p>
    <w:p w14:paraId="406111F7" w14:textId="77777777" w:rsidR="00846A00" w:rsidRPr="00846A00" w:rsidRDefault="00846A00" w:rsidP="00846A00">
      <w:pPr>
        <w:spacing w:after="0" w:line="240" w:lineRule="auto"/>
        <w:rPr>
          <w:rFonts w:eastAsia="MS Mincho" w:cstheme="minorHAnsi"/>
          <w:b/>
          <w:bCs/>
        </w:rPr>
      </w:pPr>
    </w:p>
    <w:p w14:paraId="66FB1163" w14:textId="327A9531" w:rsidR="00846A00" w:rsidRPr="00846A00" w:rsidRDefault="00846A00" w:rsidP="00846A00">
      <w:pPr>
        <w:spacing w:after="0" w:line="276" w:lineRule="auto"/>
        <w:textAlignment w:val="baseline"/>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‘Loneliness, living alone and poor social connections are as bad for your health as smoking 15 cigarettes a day’. (Holt-</w:t>
      </w:r>
      <w:proofErr w:type="spellStart"/>
      <w:r w:rsidRPr="00846A00">
        <w:rPr>
          <w:rFonts w:asciiTheme="majorHAnsi" w:eastAsia="ヒラギノ角ゴ Pro W3" w:hAnsiTheme="majorHAnsi" w:cstheme="majorHAnsi"/>
          <w:color w:val="000000"/>
          <w:szCs w:val="20"/>
          <w:lang w:val="en-US"/>
        </w:rPr>
        <w:t>Lunstad</w:t>
      </w:r>
      <w:proofErr w:type="spellEnd"/>
      <w:r w:rsidRPr="00846A00">
        <w:rPr>
          <w:rFonts w:asciiTheme="majorHAnsi" w:eastAsia="ヒラギノ角ゴ Pro W3" w:hAnsiTheme="majorHAnsi" w:cstheme="majorHAnsi"/>
          <w:color w:val="000000"/>
          <w:szCs w:val="20"/>
          <w:lang w:val="en-US"/>
        </w:rPr>
        <w:t xml:space="preserve">, 2010) addressing social isolation and loneliness has a significant impact on </w:t>
      </w:r>
      <w:r w:rsidRPr="00846A00">
        <w:rPr>
          <w:rFonts w:asciiTheme="majorHAnsi" w:eastAsia="ヒラギノ角ゴ Pro W3" w:hAnsiTheme="majorHAnsi" w:cstheme="majorHAnsi"/>
          <w:color w:val="000000"/>
          <w:szCs w:val="20"/>
          <w:lang w:val="en-US"/>
        </w:rPr>
        <w:t>health</w:t>
      </w:r>
      <w:r w:rsidRPr="00846A00">
        <w:rPr>
          <w:rFonts w:asciiTheme="majorHAnsi" w:eastAsia="ヒラギノ角ゴ Pro W3" w:hAnsiTheme="majorHAnsi" w:cstheme="majorHAnsi"/>
          <w:color w:val="000000"/>
          <w:szCs w:val="20"/>
          <w:lang w:val="en-US"/>
        </w:rPr>
        <w:t xml:space="preserve"> outcomes.  </w:t>
      </w:r>
    </w:p>
    <w:p w14:paraId="48D6E8F1" w14:textId="77777777" w:rsidR="00846A00" w:rsidRPr="00846A00" w:rsidRDefault="00846A00" w:rsidP="00846A00">
      <w:pPr>
        <w:spacing w:after="0" w:line="240" w:lineRule="auto"/>
        <w:rPr>
          <w:rFonts w:eastAsia="MS Mincho" w:cstheme="minorHAnsi"/>
          <w:b/>
          <w:bCs/>
        </w:rPr>
      </w:pPr>
    </w:p>
    <w:p w14:paraId="77B3478E" w14:textId="77777777" w:rsidR="00846A00" w:rsidRPr="00846A00" w:rsidRDefault="00846A00" w:rsidP="00846A00">
      <w:pPr>
        <w:spacing w:after="0" w:line="240" w:lineRule="auto"/>
        <w:rPr>
          <w:rFonts w:eastAsia="MS Mincho" w:cstheme="minorHAnsi"/>
        </w:rPr>
      </w:pPr>
      <w:r w:rsidRPr="00846A00">
        <w:rPr>
          <w:rFonts w:eastAsia="MS Mincho" w:cstheme="minorHAnsi"/>
        </w:rPr>
        <w:t>Singing helps me to take time to breathe properly.</w:t>
      </w:r>
    </w:p>
    <w:p w14:paraId="33CD02E8" w14:textId="77777777" w:rsidR="00846A00" w:rsidRPr="00846A00" w:rsidRDefault="00846A00" w:rsidP="00846A00">
      <w:pPr>
        <w:spacing w:after="0" w:line="240" w:lineRule="auto"/>
        <w:rPr>
          <w:rFonts w:eastAsia="MS Mincho" w:cstheme="minorHAnsi"/>
          <w:b/>
          <w:bCs/>
        </w:rPr>
      </w:pPr>
      <w:r w:rsidRPr="00846A00">
        <w:rPr>
          <w:rFonts w:eastAsia="MS Mincho" w:cstheme="minorHAnsi"/>
        </w:rPr>
        <w:t xml:space="preserve">1 </w:t>
      </w:r>
      <w:r w:rsidRPr="00846A00">
        <w:rPr>
          <w:rFonts w:eastAsia="MS Mincho" w:cstheme="minorHAnsi"/>
        </w:rPr>
        <w:tab/>
        <w:t xml:space="preserve">2 </w:t>
      </w:r>
      <w:r w:rsidRPr="00846A00">
        <w:rPr>
          <w:rFonts w:eastAsia="MS Mincho" w:cstheme="minorHAnsi"/>
        </w:rPr>
        <w:tab/>
        <w:t xml:space="preserve">3 </w:t>
      </w:r>
      <w:r w:rsidRPr="00846A00">
        <w:rPr>
          <w:rFonts w:eastAsia="MS Mincho" w:cstheme="minorHAnsi"/>
        </w:rPr>
        <w:tab/>
        <w:t xml:space="preserve">4 </w:t>
      </w:r>
      <w:r w:rsidRPr="00846A00">
        <w:rPr>
          <w:rFonts w:eastAsia="MS Mincho" w:cstheme="minorHAnsi"/>
        </w:rPr>
        <w:tab/>
      </w:r>
      <w:r w:rsidRPr="00846A00">
        <w:rPr>
          <w:rFonts w:eastAsia="MS Mincho" w:cstheme="minorHAnsi"/>
          <w:b/>
          <w:bCs/>
        </w:rPr>
        <w:t>5 100%</w:t>
      </w:r>
    </w:p>
    <w:p w14:paraId="5AF53C8C" w14:textId="77777777" w:rsidR="00846A00" w:rsidRPr="00846A00" w:rsidRDefault="00846A00" w:rsidP="00846A00">
      <w:pPr>
        <w:spacing w:after="0" w:line="240" w:lineRule="auto"/>
        <w:rPr>
          <w:rFonts w:eastAsia="MS Mincho" w:cstheme="minorHAnsi"/>
          <w:b/>
          <w:bCs/>
        </w:rPr>
      </w:pPr>
    </w:p>
    <w:p w14:paraId="0D209E87" w14:textId="77777777" w:rsidR="00846A00" w:rsidRPr="00846A00" w:rsidRDefault="00846A00" w:rsidP="00846A00">
      <w:pPr>
        <w:spacing w:after="0" w:line="276" w:lineRule="auto"/>
        <w:textAlignment w:val="baseline"/>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 xml:space="preserve">Participants with respiratory conditions indicated a reduction in GP visits mirroring the outcomes of the study by Lewis et al with Singing for Lung Health groups where ‘45% of singers reported reduced GP </w:t>
      </w:r>
      <w:proofErr w:type="gramStart"/>
      <w:r w:rsidRPr="00846A00">
        <w:rPr>
          <w:rFonts w:asciiTheme="majorHAnsi" w:eastAsia="ヒラギノ角ゴ Pro W3" w:hAnsiTheme="majorHAnsi" w:cstheme="majorHAnsi"/>
          <w:color w:val="000000"/>
          <w:szCs w:val="20"/>
          <w:lang w:val="en-US"/>
        </w:rPr>
        <w:t>visits’</w:t>
      </w:r>
      <w:proofErr w:type="gramEnd"/>
      <w:r w:rsidRPr="00846A00">
        <w:rPr>
          <w:rFonts w:asciiTheme="majorHAnsi" w:eastAsia="ヒラギノ角ゴ Pro W3" w:hAnsiTheme="majorHAnsi" w:cstheme="majorHAnsi"/>
          <w:color w:val="000000"/>
          <w:szCs w:val="20"/>
          <w:lang w:val="en-US"/>
        </w:rPr>
        <w:t xml:space="preserve">. </w:t>
      </w:r>
    </w:p>
    <w:p w14:paraId="376E6873" w14:textId="77777777" w:rsidR="00846A00" w:rsidRPr="00846A00" w:rsidRDefault="00846A00" w:rsidP="00846A00">
      <w:pPr>
        <w:spacing w:after="0" w:line="240" w:lineRule="auto"/>
        <w:rPr>
          <w:rFonts w:eastAsia="MS Mincho" w:cstheme="minorHAnsi"/>
          <w:b/>
          <w:bCs/>
        </w:rPr>
      </w:pPr>
    </w:p>
    <w:p w14:paraId="21A9E197" w14:textId="083A89E8" w:rsidR="00846A00" w:rsidRPr="00846A00" w:rsidRDefault="00846A00" w:rsidP="00846A00">
      <w:pPr>
        <w:spacing w:after="0" w:line="276" w:lineRule="auto"/>
        <w:textAlignment w:val="baseline"/>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b/>
          <w:bCs/>
          <w:color w:val="000000"/>
          <w:szCs w:val="20"/>
          <w:lang w:val="en-US"/>
        </w:rPr>
        <w:t>Environmental impact</w:t>
      </w:r>
      <w:r w:rsidRPr="00846A00">
        <w:rPr>
          <w:rFonts w:asciiTheme="majorHAnsi" w:eastAsia="ヒラギノ角ゴ Pro W3" w:hAnsiTheme="majorHAnsi" w:cstheme="majorHAnsi"/>
          <w:color w:val="000000"/>
          <w:szCs w:val="20"/>
          <w:lang w:val="en-US"/>
        </w:rPr>
        <w:t xml:space="preserve"> – moving to a hybrid approach has led to a significant reduction in carbon footprint with less travel by participants and</w:t>
      </w:r>
      <w:r>
        <w:rPr>
          <w:rFonts w:asciiTheme="majorHAnsi" w:eastAsia="ヒラギノ角ゴ Pro W3" w:hAnsiTheme="majorHAnsi" w:cstheme="majorHAnsi"/>
          <w:color w:val="000000"/>
          <w:szCs w:val="20"/>
          <w:lang w:val="en-US"/>
        </w:rPr>
        <w:t xml:space="preserve"> the </w:t>
      </w:r>
      <w:r w:rsidRPr="00846A00">
        <w:rPr>
          <w:rFonts w:asciiTheme="majorHAnsi" w:eastAsia="ヒラギノ角ゴ Pro W3" w:hAnsiTheme="majorHAnsi" w:cstheme="majorHAnsi"/>
          <w:color w:val="000000"/>
          <w:szCs w:val="20"/>
          <w:lang w:val="en-US"/>
        </w:rPr>
        <w:t>therapist.</w:t>
      </w:r>
    </w:p>
    <w:p w14:paraId="6A0D3D14" w14:textId="77777777" w:rsidR="00846A00" w:rsidRDefault="00846A00" w:rsidP="00846A00">
      <w:pPr>
        <w:spacing w:after="0" w:line="276" w:lineRule="auto"/>
        <w:textAlignment w:val="baseline"/>
        <w:rPr>
          <w:rFonts w:asciiTheme="majorHAnsi" w:eastAsia="ヒラギノ角ゴ Pro W3" w:hAnsiTheme="majorHAnsi" w:cstheme="majorHAnsi"/>
          <w:b/>
          <w:bCs/>
          <w:color w:val="000000"/>
          <w:szCs w:val="20"/>
          <w:lang w:val="en-US"/>
        </w:rPr>
      </w:pPr>
    </w:p>
    <w:p w14:paraId="0D402138" w14:textId="2D9EC9CF" w:rsidR="00846A00" w:rsidRPr="00846A00" w:rsidRDefault="00846A00" w:rsidP="00846A00">
      <w:pPr>
        <w:spacing w:after="0" w:line="276" w:lineRule="auto"/>
        <w:textAlignment w:val="baseline"/>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b/>
          <w:bCs/>
          <w:color w:val="000000"/>
          <w:szCs w:val="20"/>
          <w:lang w:val="en-US"/>
        </w:rPr>
        <w:t xml:space="preserve">Social </w:t>
      </w:r>
      <w:proofErr w:type="gramStart"/>
      <w:r w:rsidRPr="00846A00">
        <w:rPr>
          <w:rFonts w:asciiTheme="majorHAnsi" w:eastAsia="ヒラギノ角ゴ Pro W3" w:hAnsiTheme="majorHAnsi" w:cstheme="majorHAnsi"/>
          <w:b/>
          <w:bCs/>
          <w:color w:val="000000"/>
          <w:szCs w:val="20"/>
          <w:lang w:val="en-US"/>
        </w:rPr>
        <w:t>impact</w:t>
      </w:r>
      <w:r w:rsidRPr="00846A00">
        <w:rPr>
          <w:rFonts w:asciiTheme="majorHAnsi" w:eastAsia="ヒラギノ角ゴ Pro W3" w:hAnsiTheme="majorHAnsi" w:cstheme="majorHAnsi"/>
          <w:color w:val="000000"/>
          <w:szCs w:val="20"/>
          <w:lang w:val="en-US"/>
        </w:rPr>
        <w:t xml:space="preserve">  -</w:t>
      </w:r>
      <w:proofErr w:type="gramEnd"/>
      <w:r w:rsidRPr="00846A00">
        <w:rPr>
          <w:rFonts w:asciiTheme="majorHAnsi" w:eastAsia="ヒラギノ角ゴ Pro W3" w:hAnsiTheme="majorHAnsi" w:cstheme="majorHAnsi"/>
          <w:color w:val="000000"/>
          <w:szCs w:val="20"/>
          <w:lang w:val="en-US"/>
        </w:rPr>
        <w:t xml:space="preserve"> there is </w:t>
      </w:r>
      <w:r w:rsidR="00A559B0" w:rsidRPr="00846A00">
        <w:rPr>
          <w:rFonts w:asciiTheme="majorHAnsi" w:eastAsia="ヒラギノ角ゴ Pro W3" w:hAnsiTheme="majorHAnsi" w:cstheme="majorHAnsi"/>
          <w:color w:val="000000"/>
          <w:szCs w:val="20"/>
          <w:lang w:val="en-US"/>
        </w:rPr>
        <w:t>reduced</w:t>
      </w:r>
      <w:r w:rsidRPr="00846A00">
        <w:rPr>
          <w:rFonts w:asciiTheme="majorHAnsi" w:eastAsia="ヒラギノ角ゴ Pro W3" w:hAnsiTheme="majorHAnsi" w:cstheme="majorHAnsi"/>
          <w:color w:val="000000"/>
          <w:szCs w:val="20"/>
          <w:lang w:val="en-US"/>
        </w:rPr>
        <w:t xml:space="preserve"> travel time for the therapist, participants and carers. Joining online has been of particular benefit for those caring for people with dementia – it is less disruptive having to leave their house and go to somewhere unfamiliar.</w:t>
      </w:r>
    </w:p>
    <w:p w14:paraId="4EA97085" w14:textId="77777777" w:rsidR="00086C07" w:rsidRPr="00A26CAF" w:rsidRDefault="00086C07" w:rsidP="0076466F">
      <w:pPr>
        <w:pStyle w:val="Heading2"/>
        <w:rPr>
          <w:lang w:eastAsia="en-GB"/>
        </w:rPr>
      </w:pPr>
      <w:r w:rsidRPr="00A26CAF">
        <w:rPr>
          <w:lang w:eastAsia="en-GB"/>
        </w:rPr>
        <w:t>What were the learning points?</w:t>
      </w:r>
    </w:p>
    <w:p w14:paraId="249E1DAA" w14:textId="0F88DE6E" w:rsidR="00846A00" w:rsidRPr="00846A00" w:rsidRDefault="00846A00" w:rsidP="00846A00">
      <w:pPr>
        <w:spacing w:after="0" w:line="276" w:lineRule="auto"/>
        <w:contextualSpacing/>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 xml:space="preserve"> The key enablers </w:t>
      </w:r>
      <w:r>
        <w:rPr>
          <w:rFonts w:asciiTheme="majorHAnsi" w:eastAsia="ヒラギノ角ゴ Pro W3" w:hAnsiTheme="majorHAnsi" w:cstheme="majorHAnsi"/>
          <w:color w:val="000000"/>
          <w:szCs w:val="20"/>
          <w:lang w:val="en-US"/>
        </w:rPr>
        <w:t xml:space="preserve">for this approach </w:t>
      </w:r>
      <w:r w:rsidRPr="00846A00">
        <w:rPr>
          <w:rFonts w:asciiTheme="majorHAnsi" w:eastAsia="ヒラギノ角ゴ Pro W3" w:hAnsiTheme="majorHAnsi" w:cstheme="majorHAnsi"/>
          <w:color w:val="000000"/>
          <w:szCs w:val="20"/>
          <w:lang w:val="en-US"/>
        </w:rPr>
        <w:t xml:space="preserve">were: </w:t>
      </w:r>
    </w:p>
    <w:p w14:paraId="60E4D135" w14:textId="77777777" w:rsidR="00846A00" w:rsidRPr="00846A00" w:rsidRDefault="00846A00" w:rsidP="00846A00">
      <w:pPr>
        <w:numPr>
          <w:ilvl w:val="1"/>
          <w:numId w:val="5"/>
        </w:numPr>
        <w:spacing w:after="0" w:line="276" w:lineRule="auto"/>
        <w:contextualSpacing/>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 xml:space="preserve">The openness of the NHSCT to working in a different way </w:t>
      </w:r>
    </w:p>
    <w:p w14:paraId="453ABEE9" w14:textId="77777777" w:rsidR="00846A00" w:rsidRPr="00846A00" w:rsidRDefault="00846A00" w:rsidP="00846A00">
      <w:pPr>
        <w:numPr>
          <w:ilvl w:val="1"/>
          <w:numId w:val="5"/>
        </w:numPr>
        <w:spacing w:after="0" w:line="276" w:lineRule="auto"/>
        <w:contextualSpacing/>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Participants telling us what was working for them.</w:t>
      </w:r>
    </w:p>
    <w:p w14:paraId="79BAD69E" w14:textId="77777777" w:rsidR="00846A00" w:rsidRPr="00846A00" w:rsidRDefault="00846A00" w:rsidP="00846A00">
      <w:pPr>
        <w:numPr>
          <w:ilvl w:val="1"/>
          <w:numId w:val="5"/>
        </w:numPr>
        <w:spacing w:after="0" w:line="276" w:lineRule="auto"/>
        <w:contextualSpacing/>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 xml:space="preserve">Having the technology in place to enable us to work this </w:t>
      </w:r>
      <w:proofErr w:type="gramStart"/>
      <w:r w:rsidRPr="00846A00">
        <w:rPr>
          <w:rFonts w:asciiTheme="majorHAnsi" w:eastAsia="ヒラギノ角ゴ Pro W3" w:hAnsiTheme="majorHAnsi" w:cstheme="majorHAnsi"/>
          <w:color w:val="000000"/>
          <w:szCs w:val="20"/>
          <w:lang w:val="en-US"/>
        </w:rPr>
        <w:t>way</w:t>
      </w:r>
      <w:proofErr w:type="gramEnd"/>
    </w:p>
    <w:p w14:paraId="0FC873C5" w14:textId="77777777" w:rsidR="00846A00" w:rsidRPr="00846A00" w:rsidRDefault="00846A00" w:rsidP="00846A00">
      <w:pPr>
        <w:numPr>
          <w:ilvl w:val="1"/>
          <w:numId w:val="5"/>
        </w:numPr>
        <w:spacing w:after="0" w:line="276" w:lineRule="auto"/>
        <w:contextualSpacing/>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Having effective systems in place to communicate with participants and carers.</w:t>
      </w:r>
    </w:p>
    <w:p w14:paraId="4B85BF1E" w14:textId="77777777" w:rsidR="00846A00" w:rsidRDefault="00846A00" w:rsidP="00846A00">
      <w:pPr>
        <w:spacing w:after="0" w:line="276" w:lineRule="auto"/>
        <w:contextualSpacing/>
        <w:rPr>
          <w:rFonts w:asciiTheme="majorHAnsi" w:eastAsia="ヒラギノ角ゴ Pro W3" w:hAnsiTheme="majorHAnsi" w:cstheme="majorHAnsi"/>
          <w:i/>
          <w:iCs/>
          <w:color w:val="000000"/>
          <w:szCs w:val="20"/>
          <w:lang w:val="en-US"/>
        </w:rPr>
      </w:pPr>
      <w:r>
        <w:rPr>
          <w:rFonts w:asciiTheme="majorHAnsi" w:eastAsia="ヒラギノ角ゴ Pro W3" w:hAnsiTheme="majorHAnsi" w:cstheme="majorHAnsi"/>
          <w:color w:val="000000"/>
          <w:szCs w:val="20"/>
          <w:lang w:val="en-US"/>
        </w:rPr>
        <w:t>T</w:t>
      </w:r>
      <w:r w:rsidRPr="00846A00">
        <w:rPr>
          <w:rFonts w:asciiTheme="majorHAnsi" w:eastAsia="ヒラギノ角ゴ Pro W3" w:hAnsiTheme="majorHAnsi" w:cstheme="majorHAnsi"/>
          <w:color w:val="000000"/>
          <w:szCs w:val="20"/>
          <w:lang w:val="en-US"/>
        </w:rPr>
        <w:t xml:space="preserve">he single most important ‘one line of advice’ which you can give to others starting a similar project? – </w:t>
      </w:r>
      <w:r w:rsidRPr="00846A00">
        <w:rPr>
          <w:rFonts w:asciiTheme="majorHAnsi" w:eastAsia="ヒラギノ角ゴ Pro W3" w:hAnsiTheme="majorHAnsi" w:cstheme="majorHAnsi"/>
          <w:i/>
          <w:iCs/>
          <w:color w:val="000000"/>
          <w:szCs w:val="20"/>
          <w:lang w:val="en-US"/>
        </w:rPr>
        <w:t xml:space="preserve">If you are thinking about it, try it – you can always return to the traditional method of working if it doesn’t work out. </w:t>
      </w:r>
      <w:r>
        <w:rPr>
          <w:rFonts w:asciiTheme="majorHAnsi" w:eastAsia="ヒラギノ角ゴ Pro W3" w:hAnsiTheme="majorHAnsi" w:cstheme="majorHAnsi"/>
          <w:i/>
          <w:iCs/>
          <w:color w:val="000000"/>
          <w:szCs w:val="20"/>
          <w:lang w:val="en-US"/>
        </w:rPr>
        <w:t>Better to try and see than always wonder if this might work.</w:t>
      </w:r>
    </w:p>
    <w:p w14:paraId="10FBD745" w14:textId="77777777" w:rsidR="00846A00" w:rsidRDefault="00846A00" w:rsidP="00846A00">
      <w:pPr>
        <w:spacing w:after="0" w:line="276" w:lineRule="auto"/>
        <w:contextualSpacing/>
        <w:rPr>
          <w:rFonts w:asciiTheme="majorHAnsi" w:eastAsia="ヒラギノ角ゴ Pro W3" w:hAnsiTheme="majorHAnsi" w:cstheme="majorHAnsi"/>
          <w:i/>
          <w:iCs/>
          <w:color w:val="000000"/>
          <w:szCs w:val="20"/>
          <w:lang w:val="en-US"/>
        </w:rPr>
      </w:pPr>
    </w:p>
    <w:p w14:paraId="6F82D0DE" w14:textId="2EB60358" w:rsidR="00846A00" w:rsidRPr="00846A00" w:rsidRDefault="00846A00" w:rsidP="00846A00">
      <w:pPr>
        <w:spacing w:after="0" w:line="276" w:lineRule="auto"/>
        <w:contextualSpacing/>
        <w:rPr>
          <w:rFonts w:asciiTheme="majorHAnsi" w:eastAsia="ヒラギノ角ゴ Pro W3" w:hAnsiTheme="majorHAnsi" w:cstheme="majorHAnsi"/>
          <w:i/>
          <w:iCs/>
          <w:color w:val="000000"/>
          <w:szCs w:val="20"/>
          <w:lang w:val="en-US"/>
        </w:rPr>
      </w:pPr>
      <w:r>
        <w:rPr>
          <w:rFonts w:asciiTheme="majorHAnsi" w:eastAsia="ヒラギノ角ゴ Pro W3" w:hAnsiTheme="majorHAnsi" w:cstheme="majorHAnsi"/>
          <w:color w:val="000000"/>
          <w:szCs w:val="20"/>
          <w:lang w:val="en-US"/>
        </w:rPr>
        <w:t>T</w:t>
      </w:r>
      <w:r w:rsidRPr="00846A00">
        <w:rPr>
          <w:rFonts w:asciiTheme="majorHAnsi" w:eastAsia="ヒラギノ角ゴ Pro W3" w:hAnsiTheme="majorHAnsi" w:cstheme="majorHAnsi"/>
          <w:color w:val="000000"/>
          <w:szCs w:val="20"/>
          <w:lang w:val="en-US"/>
        </w:rPr>
        <w:t>he feedback from</w:t>
      </w:r>
      <w:r>
        <w:rPr>
          <w:rFonts w:asciiTheme="majorHAnsi" w:eastAsia="ヒラギノ角ゴ Pro W3" w:hAnsiTheme="majorHAnsi" w:cstheme="majorHAnsi"/>
          <w:color w:val="000000"/>
          <w:szCs w:val="20"/>
          <w:lang w:val="en-US"/>
        </w:rPr>
        <w:t xml:space="preserve"> the</w:t>
      </w:r>
      <w:r w:rsidRPr="00846A00">
        <w:rPr>
          <w:rFonts w:asciiTheme="majorHAnsi" w:eastAsia="ヒラギノ角ゴ Pro W3" w:hAnsiTheme="majorHAnsi" w:cstheme="majorHAnsi"/>
          <w:color w:val="000000"/>
          <w:szCs w:val="20"/>
          <w:lang w:val="en-US"/>
        </w:rPr>
        <w:t xml:space="preserve"> participants and</w:t>
      </w:r>
      <w:r>
        <w:rPr>
          <w:rFonts w:asciiTheme="majorHAnsi" w:eastAsia="ヒラギノ角ゴ Pro W3" w:hAnsiTheme="majorHAnsi" w:cstheme="majorHAnsi"/>
          <w:color w:val="000000"/>
          <w:szCs w:val="20"/>
          <w:lang w:val="en-US"/>
        </w:rPr>
        <w:t xml:space="preserve"> their</w:t>
      </w:r>
      <w:r w:rsidRPr="00846A00">
        <w:rPr>
          <w:rFonts w:asciiTheme="majorHAnsi" w:eastAsia="ヒラギノ角ゴ Pro W3" w:hAnsiTheme="majorHAnsi" w:cstheme="majorHAnsi"/>
          <w:color w:val="000000"/>
          <w:szCs w:val="20"/>
          <w:lang w:val="en-US"/>
        </w:rPr>
        <w:t xml:space="preserve"> high levels of engagement </w:t>
      </w:r>
      <w:r w:rsidR="005667E1" w:rsidRPr="00846A00">
        <w:rPr>
          <w:rFonts w:asciiTheme="majorHAnsi" w:eastAsia="ヒラギノ角ゴ Pro W3" w:hAnsiTheme="majorHAnsi" w:cstheme="majorHAnsi"/>
          <w:color w:val="000000"/>
          <w:szCs w:val="20"/>
          <w:lang w:val="en-US"/>
        </w:rPr>
        <w:t>illustrates</w:t>
      </w:r>
      <w:r w:rsidRPr="00846A00">
        <w:rPr>
          <w:rFonts w:asciiTheme="majorHAnsi" w:eastAsia="ヒラギノ角ゴ Pro W3" w:hAnsiTheme="majorHAnsi" w:cstheme="majorHAnsi"/>
          <w:color w:val="000000"/>
          <w:szCs w:val="20"/>
          <w:lang w:val="en-US"/>
        </w:rPr>
        <w:t xml:space="preserve"> the usefulness of </w:t>
      </w:r>
      <w:r>
        <w:rPr>
          <w:rFonts w:asciiTheme="majorHAnsi" w:eastAsia="ヒラギノ角ゴ Pro W3" w:hAnsiTheme="majorHAnsi" w:cstheme="majorHAnsi"/>
          <w:color w:val="000000"/>
          <w:szCs w:val="20"/>
          <w:lang w:val="en-US"/>
        </w:rPr>
        <w:t xml:space="preserve">this approach and there has been a very low attrition rate. </w:t>
      </w:r>
    </w:p>
    <w:p w14:paraId="0893CBB7" w14:textId="5E488709" w:rsidR="00846A00" w:rsidRPr="00846A00" w:rsidRDefault="00846A00" w:rsidP="00846A00">
      <w:pPr>
        <w:autoSpaceDE w:val="0"/>
        <w:autoSpaceDN w:val="0"/>
        <w:adjustRightInd w:val="0"/>
        <w:spacing w:before="100" w:after="0" w:line="240" w:lineRule="auto"/>
        <w:contextualSpacing/>
        <w:rPr>
          <w:rFonts w:asciiTheme="majorHAnsi" w:eastAsia="ヒラギノ角ゴ Pro W3" w:hAnsiTheme="majorHAnsi" w:cstheme="majorHAnsi"/>
          <w:color w:val="000000"/>
          <w:szCs w:val="20"/>
          <w:lang w:val="en-US"/>
        </w:rPr>
      </w:pPr>
      <w:r w:rsidRPr="00846A00">
        <w:rPr>
          <w:rFonts w:asciiTheme="majorHAnsi" w:eastAsia="ヒラギノ角ゴ Pro W3" w:hAnsiTheme="majorHAnsi" w:cstheme="majorHAnsi"/>
          <w:color w:val="000000"/>
          <w:szCs w:val="20"/>
          <w:lang w:val="en-US"/>
        </w:rPr>
        <w:t xml:space="preserve"> This approach is transferrable to other clinical pathways</w:t>
      </w:r>
      <w:r w:rsidR="005667E1">
        <w:rPr>
          <w:rFonts w:asciiTheme="majorHAnsi" w:eastAsia="ヒラギノ角ゴ Pro W3" w:hAnsiTheme="majorHAnsi" w:cstheme="majorHAnsi"/>
          <w:color w:val="000000"/>
          <w:szCs w:val="20"/>
          <w:lang w:val="en-US"/>
        </w:rPr>
        <w:t xml:space="preserve"> and can be used by various health professionals</w:t>
      </w:r>
      <w:r w:rsidRPr="00846A00">
        <w:rPr>
          <w:rFonts w:asciiTheme="majorHAnsi" w:eastAsia="ヒラギノ角ゴ Pro W3" w:hAnsiTheme="majorHAnsi" w:cstheme="majorHAnsi"/>
          <w:color w:val="000000"/>
          <w:szCs w:val="20"/>
          <w:lang w:val="en-US"/>
        </w:rPr>
        <w:t xml:space="preserve">. </w:t>
      </w:r>
    </w:p>
    <w:p w14:paraId="28FAD0B9" w14:textId="77777777" w:rsidR="00846A00" w:rsidRPr="00846A00" w:rsidRDefault="00846A00" w:rsidP="00846A00">
      <w:pPr>
        <w:spacing w:after="0" w:line="360" w:lineRule="atLeast"/>
        <w:rPr>
          <w:rFonts w:ascii="Calibri Light" w:eastAsia="MS Mincho" w:hAnsi="Calibri Light" w:cs="Calibri"/>
          <w:color w:val="13B0C6"/>
          <w:sz w:val="32"/>
          <w:szCs w:val="32"/>
          <w:lang w:eastAsia="en-GB"/>
        </w:rPr>
      </w:pPr>
    </w:p>
    <w:p w14:paraId="3C6D5ED6" w14:textId="77777777" w:rsidR="00086C07" w:rsidRPr="00A26CAF" w:rsidRDefault="00086C07" w:rsidP="0076466F">
      <w:pPr>
        <w:pStyle w:val="Heading2"/>
        <w:rPr>
          <w:lang w:eastAsia="en-GB"/>
        </w:rPr>
      </w:pPr>
      <w:r w:rsidRPr="00A26CAF">
        <w:rPr>
          <w:lang w:eastAsia="en-GB"/>
        </w:rPr>
        <w:lastRenderedPageBreak/>
        <w:t xml:space="preserve">Next steps </w:t>
      </w:r>
    </w:p>
    <w:p w14:paraId="4ADC096A" w14:textId="24F0E9D5" w:rsidR="00086C07" w:rsidRPr="00A26CAF" w:rsidRDefault="005667E1" w:rsidP="0076466F">
      <w:pPr>
        <w:rPr>
          <w:lang w:val="en-US"/>
        </w:rPr>
      </w:pPr>
      <w:r w:rsidRPr="005667E1">
        <w:rPr>
          <w:lang w:val="en-US"/>
        </w:rPr>
        <w:t xml:space="preserve">This work is a joint initiative between the </w:t>
      </w:r>
      <w:r w:rsidR="00A559B0" w:rsidRPr="005667E1">
        <w:rPr>
          <w:lang w:val="en-US"/>
        </w:rPr>
        <w:t>NHSCT,</w:t>
      </w:r>
      <w:r w:rsidRPr="005667E1">
        <w:rPr>
          <w:lang w:val="en-US"/>
        </w:rPr>
        <w:t xml:space="preserve"> and the Music Therapist contracted to deliver the project each year. During the annual contract review this will be revised, and potential upscaling will be </w:t>
      </w:r>
      <w:r w:rsidR="00A559B0" w:rsidRPr="005667E1">
        <w:rPr>
          <w:lang w:val="en-US"/>
        </w:rPr>
        <w:t>explored,</w:t>
      </w:r>
      <w:r w:rsidRPr="005667E1">
        <w:rPr>
          <w:lang w:val="en-US"/>
        </w:rPr>
        <w:t xml:space="preserve"> however, this will very much be determined by the budget available. The project will be shared at external events where possible.</w:t>
      </w:r>
    </w:p>
    <w:p w14:paraId="766200E5" w14:textId="0EB19667" w:rsidR="00086C07" w:rsidRPr="00A26CAF" w:rsidRDefault="00086C07" w:rsidP="0076466F">
      <w:pPr>
        <w:pStyle w:val="Heading2"/>
        <w:rPr>
          <w:rFonts w:eastAsia="ヒラギノ角ゴ Pro W3" w:cstheme="majorHAnsi"/>
          <w:color w:val="000000"/>
          <w:lang w:val="en-US"/>
        </w:rPr>
      </w:pPr>
      <w:r w:rsidRPr="00A26CAF">
        <w:rPr>
          <w:lang w:eastAsia="en-GB"/>
        </w:rPr>
        <w:t>What the team and/or patients and carers had to say</w:t>
      </w:r>
    </w:p>
    <w:p w14:paraId="66130CB6" w14:textId="55BFA2A6" w:rsidR="005667E1" w:rsidRPr="005667E1" w:rsidRDefault="005667E1" w:rsidP="005667E1">
      <w:pPr>
        <w:spacing w:after="0" w:line="276" w:lineRule="auto"/>
        <w:textAlignment w:val="baseline"/>
        <w:rPr>
          <w:rFonts w:asciiTheme="majorHAnsi" w:eastAsia="ヒラギノ角ゴ Pro W3" w:hAnsiTheme="majorHAnsi" w:cstheme="majorHAnsi"/>
          <w:color w:val="000000"/>
          <w:szCs w:val="20"/>
          <w:lang w:val="en-US"/>
        </w:rPr>
      </w:pPr>
      <w:r w:rsidRPr="005667E1">
        <w:rPr>
          <w:rFonts w:asciiTheme="majorHAnsi" w:eastAsia="ヒラギノ角ゴ Pro W3" w:hAnsiTheme="majorHAnsi" w:cstheme="majorHAnsi"/>
          <w:color w:val="000000"/>
          <w:szCs w:val="20"/>
          <w:lang w:val="en-US"/>
        </w:rPr>
        <w:t xml:space="preserve">Qualitative comments from the annual evaluations include: </w:t>
      </w:r>
    </w:p>
    <w:p w14:paraId="03DB895F" w14:textId="4947665C" w:rsidR="005667E1" w:rsidRPr="005667E1" w:rsidRDefault="005667E1" w:rsidP="005667E1">
      <w:pPr>
        <w:spacing w:after="0" w:line="240" w:lineRule="auto"/>
        <w:rPr>
          <w:rFonts w:eastAsia="MS Mincho" w:cstheme="minorHAnsi"/>
          <w:lang w:val="en-US"/>
        </w:rPr>
      </w:pPr>
      <w:r w:rsidRPr="005667E1">
        <w:rPr>
          <w:rFonts w:eastAsia="MS Mincho" w:cstheme="minorHAnsi"/>
          <w:lang w:val="en-US"/>
        </w:rPr>
        <w:t>‘Since lockdown &amp; shielding started Zoom</w:t>
      </w:r>
      <w:r>
        <w:rPr>
          <w:rFonts w:eastAsia="MS Mincho" w:cstheme="minorHAnsi"/>
          <w:lang w:val="en-US"/>
        </w:rPr>
        <w:t xml:space="preserve"> </w:t>
      </w:r>
      <w:r w:rsidRPr="005667E1">
        <w:rPr>
          <w:rFonts w:eastAsia="MS Mincho" w:cstheme="minorHAnsi"/>
          <w:lang w:val="en-US"/>
        </w:rPr>
        <w:t>has enabled us to carry on with our singing, it has been great to be able to do so, also to keep in touch with each other. If we didn't have this</w:t>
      </w:r>
      <w:r w:rsidR="00A559B0">
        <w:rPr>
          <w:rFonts w:eastAsia="MS Mincho" w:cstheme="minorHAnsi"/>
          <w:lang w:val="en-US"/>
        </w:rPr>
        <w:t>,</w:t>
      </w:r>
      <w:r w:rsidRPr="005667E1">
        <w:rPr>
          <w:rFonts w:eastAsia="MS Mincho" w:cstheme="minorHAnsi"/>
          <w:lang w:val="en-US"/>
        </w:rPr>
        <w:t xml:space="preserve"> we would miss the </w:t>
      </w:r>
      <w:proofErr w:type="gramStart"/>
      <w:r w:rsidRPr="005667E1">
        <w:rPr>
          <w:rFonts w:eastAsia="MS Mincho" w:cstheme="minorHAnsi"/>
          <w:lang w:val="en-US"/>
        </w:rPr>
        <w:t>craic, &amp;</w:t>
      </w:r>
      <w:proofErr w:type="gramEnd"/>
      <w:r w:rsidRPr="005667E1">
        <w:rPr>
          <w:rFonts w:eastAsia="MS Mincho" w:cstheme="minorHAnsi"/>
          <w:lang w:val="en-US"/>
        </w:rPr>
        <w:t xml:space="preserve"> social interaction, as well as the singing. I always leave the session feeling better physically &amp; mentally’.</w:t>
      </w:r>
      <w:r>
        <w:rPr>
          <w:rFonts w:eastAsia="MS Mincho" w:cstheme="minorHAnsi"/>
          <w:lang w:val="en-US"/>
        </w:rPr>
        <w:t xml:space="preserve"> (Couple who join the sessions)</w:t>
      </w:r>
    </w:p>
    <w:p w14:paraId="1831C087" w14:textId="77777777" w:rsidR="005667E1" w:rsidRPr="005667E1" w:rsidRDefault="005667E1" w:rsidP="005667E1">
      <w:pPr>
        <w:spacing w:after="0" w:line="240" w:lineRule="auto"/>
        <w:rPr>
          <w:rFonts w:eastAsia="MS Mincho" w:cstheme="minorHAnsi"/>
          <w:lang w:val="en-US"/>
        </w:rPr>
      </w:pPr>
    </w:p>
    <w:p w14:paraId="47B3CBAA" w14:textId="7F19C0A2" w:rsidR="005667E1" w:rsidRPr="005667E1" w:rsidRDefault="005667E1" w:rsidP="005667E1">
      <w:pPr>
        <w:spacing w:after="0" w:line="240" w:lineRule="auto"/>
        <w:rPr>
          <w:rFonts w:eastAsia="MS Mincho" w:cstheme="minorHAnsi"/>
          <w:lang w:val="en-US"/>
        </w:rPr>
      </w:pPr>
      <w:r w:rsidRPr="005667E1">
        <w:rPr>
          <w:rFonts w:eastAsia="MS Mincho" w:cstheme="minorHAnsi"/>
          <w:lang w:val="en-US"/>
        </w:rPr>
        <w:t xml:space="preserve">‘I am so glad to be back in the room singing with others – the sense of connection and community is fantastic.’ </w:t>
      </w:r>
      <w:r>
        <w:rPr>
          <w:rFonts w:eastAsia="MS Mincho" w:cstheme="minorHAnsi"/>
          <w:lang w:val="en-US"/>
        </w:rPr>
        <w:t>(Individual with respiratory condition)</w:t>
      </w:r>
    </w:p>
    <w:p w14:paraId="579923AE" w14:textId="77777777" w:rsidR="005667E1" w:rsidRPr="005667E1" w:rsidRDefault="005667E1" w:rsidP="005667E1">
      <w:pPr>
        <w:spacing w:after="0" w:line="240" w:lineRule="auto"/>
        <w:rPr>
          <w:rFonts w:eastAsia="MS Mincho" w:cstheme="minorHAnsi"/>
          <w:lang w:val="en-US"/>
        </w:rPr>
      </w:pPr>
    </w:p>
    <w:p w14:paraId="28FAABC5" w14:textId="780CF18E" w:rsidR="005667E1" w:rsidRPr="005667E1" w:rsidRDefault="005667E1" w:rsidP="005667E1">
      <w:pPr>
        <w:spacing w:after="0" w:line="240" w:lineRule="auto"/>
        <w:rPr>
          <w:rFonts w:eastAsia="MS Mincho" w:cstheme="minorHAnsi"/>
          <w:lang w:val="en-US"/>
        </w:rPr>
      </w:pPr>
      <w:r w:rsidRPr="005667E1">
        <w:rPr>
          <w:rFonts w:eastAsia="MS Mincho" w:cstheme="minorHAnsi"/>
          <w:lang w:val="en-US"/>
        </w:rPr>
        <w:t>‘The pandemic has been detrimental and has impacted on everyone’s wellbeing for approx. two years. We have been unable to take part in community activities for such a long time, so these Zoom sessions have lifted everyone’s mood. Service Users run to dining room when prompted for these Zoom sessions and leave smiling and singing, Priceless !!!</w:t>
      </w:r>
      <w:proofErr w:type="gramStart"/>
      <w:r w:rsidRPr="005667E1">
        <w:rPr>
          <w:rFonts w:eastAsia="MS Mincho" w:cstheme="minorHAnsi"/>
          <w:lang w:val="en-US"/>
        </w:rPr>
        <w:t>’</w:t>
      </w:r>
      <w:r>
        <w:rPr>
          <w:rFonts w:eastAsia="MS Mincho" w:cstheme="minorHAnsi"/>
          <w:lang w:val="en-US"/>
        </w:rPr>
        <w:t>(</w:t>
      </w:r>
      <w:proofErr w:type="gramEnd"/>
      <w:r>
        <w:rPr>
          <w:rFonts w:eastAsia="MS Mincho" w:cstheme="minorHAnsi"/>
          <w:lang w:val="en-US"/>
        </w:rPr>
        <w:t>Day Centre Manager)</w:t>
      </w:r>
    </w:p>
    <w:p w14:paraId="28C945C8" w14:textId="77777777" w:rsidR="00086C07" w:rsidRPr="00A26CAF" w:rsidRDefault="00086C07" w:rsidP="0076466F">
      <w:pPr>
        <w:rPr>
          <w:lang w:eastAsia="en-GB"/>
        </w:rPr>
      </w:pPr>
    </w:p>
    <w:p w14:paraId="4C86D569" w14:textId="77777777" w:rsidR="00086C07" w:rsidRPr="00A26CAF" w:rsidRDefault="00086C07" w:rsidP="0076466F">
      <w:pPr>
        <w:pStyle w:val="Heading2"/>
        <w:rPr>
          <w:rFonts w:eastAsia="MS Mincho"/>
          <w:lang w:eastAsia="en-GB"/>
        </w:rPr>
      </w:pPr>
      <w:r w:rsidRPr="00A26CAF">
        <w:rPr>
          <w:rFonts w:eastAsia="MS Mincho"/>
          <w:lang w:eastAsia="en-GB"/>
        </w:rPr>
        <w:t xml:space="preserve">Resources and references </w:t>
      </w:r>
    </w:p>
    <w:p w14:paraId="33365756" w14:textId="77777777" w:rsidR="005667E1" w:rsidRPr="005667E1" w:rsidRDefault="005667E1" w:rsidP="005667E1">
      <w:pPr>
        <w:spacing w:after="0" w:line="240" w:lineRule="auto"/>
        <w:rPr>
          <w:rFonts w:asciiTheme="majorHAnsi" w:eastAsia="MS Mincho" w:hAnsiTheme="majorHAnsi" w:cstheme="majorHAnsi"/>
        </w:rPr>
      </w:pPr>
      <w:r w:rsidRPr="005667E1">
        <w:rPr>
          <w:rFonts w:asciiTheme="majorHAnsi" w:eastAsia="MS Mincho" w:hAnsiTheme="majorHAnsi" w:cstheme="majorHAnsi"/>
        </w:rPr>
        <w:t>Holt-</w:t>
      </w:r>
      <w:proofErr w:type="spellStart"/>
      <w:proofErr w:type="gramStart"/>
      <w:r w:rsidRPr="005667E1">
        <w:rPr>
          <w:rFonts w:asciiTheme="majorHAnsi" w:eastAsia="MS Mincho" w:hAnsiTheme="majorHAnsi" w:cstheme="majorHAnsi"/>
        </w:rPr>
        <w:t>Lunstad</w:t>
      </w:r>
      <w:proofErr w:type="spellEnd"/>
      <w:r w:rsidRPr="005667E1">
        <w:rPr>
          <w:rFonts w:asciiTheme="majorHAnsi" w:eastAsia="MS Mincho" w:hAnsiTheme="majorHAnsi" w:cstheme="majorHAnsi"/>
        </w:rPr>
        <w:t xml:space="preserve">  J</w:t>
      </w:r>
      <w:proofErr w:type="gramEnd"/>
      <w:r w:rsidRPr="005667E1">
        <w:rPr>
          <w:rFonts w:asciiTheme="majorHAnsi" w:eastAsia="MS Mincho" w:hAnsiTheme="majorHAnsi" w:cstheme="majorHAnsi"/>
        </w:rPr>
        <w:t>, Smith T B, Layton B. Social Relationships and Mortality Risk: A Meta-analytic Review</w:t>
      </w:r>
    </w:p>
    <w:p w14:paraId="46C15B87" w14:textId="77777777" w:rsidR="005667E1" w:rsidRPr="005667E1" w:rsidRDefault="005667E1" w:rsidP="005667E1">
      <w:pPr>
        <w:spacing w:after="0" w:line="240" w:lineRule="auto"/>
        <w:rPr>
          <w:rFonts w:asciiTheme="majorHAnsi" w:eastAsia="MS Mincho" w:hAnsiTheme="majorHAnsi" w:cstheme="majorHAnsi"/>
        </w:rPr>
      </w:pPr>
      <w:r w:rsidRPr="005667E1">
        <w:rPr>
          <w:rFonts w:asciiTheme="majorHAnsi" w:eastAsia="MS Mincho" w:hAnsiTheme="majorHAnsi" w:cstheme="majorHAnsi"/>
        </w:rPr>
        <w:t xml:space="preserve">Published: July 27, </w:t>
      </w:r>
      <w:proofErr w:type="gramStart"/>
      <w:r w:rsidRPr="005667E1">
        <w:rPr>
          <w:rFonts w:asciiTheme="majorHAnsi" w:eastAsia="MS Mincho" w:hAnsiTheme="majorHAnsi" w:cstheme="majorHAnsi"/>
        </w:rPr>
        <w:t>2010  https://doi.org/10.1371/journal.pmed.1000316</w:t>
      </w:r>
      <w:proofErr w:type="gramEnd"/>
    </w:p>
    <w:p w14:paraId="02E1295B" w14:textId="77777777" w:rsidR="005667E1" w:rsidRPr="005667E1" w:rsidRDefault="005667E1" w:rsidP="005667E1">
      <w:pPr>
        <w:rPr>
          <w:rFonts w:asciiTheme="majorHAnsi" w:hAnsiTheme="majorHAnsi" w:cstheme="majorHAnsi"/>
        </w:rPr>
      </w:pPr>
    </w:p>
    <w:p w14:paraId="12FC3D56" w14:textId="77777777" w:rsidR="005667E1" w:rsidRPr="005667E1" w:rsidRDefault="005667E1" w:rsidP="005667E1">
      <w:pPr>
        <w:rPr>
          <w:rFonts w:asciiTheme="majorHAnsi" w:hAnsiTheme="majorHAnsi" w:cstheme="majorHAnsi"/>
        </w:rPr>
      </w:pPr>
      <w:r w:rsidRPr="005667E1">
        <w:rPr>
          <w:rFonts w:asciiTheme="majorHAnsi" w:hAnsiTheme="majorHAnsi" w:cstheme="majorHAnsi"/>
        </w:rPr>
        <w:t>Lewis A, Cave P, Hopkinson N. Singing for Lung Health: service evaluation of the British Lung Foundation programme. Perspectives in Public Health. 2018;138(4):215-222. doi:10.1177/1757913918774079</w:t>
      </w:r>
    </w:p>
    <w:p w14:paraId="71C9C556" w14:textId="77777777" w:rsidR="005667E1" w:rsidRPr="005667E1" w:rsidRDefault="005667E1" w:rsidP="005667E1">
      <w:pPr>
        <w:spacing w:before="200" w:after="0" w:line="216" w:lineRule="auto"/>
        <w:contextualSpacing/>
        <w:rPr>
          <w:rFonts w:asciiTheme="majorHAnsi" w:eastAsiaTheme="majorEastAsia" w:hAnsiTheme="majorHAnsi" w:cstheme="majorHAnsi"/>
          <w:kern w:val="24"/>
        </w:rPr>
      </w:pPr>
    </w:p>
    <w:p w14:paraId="64A474D1" w14:textId="77777777" w:rsidR="005667E1" w:rsidRPr="005667E1" w:rsidRDefault="005667E1" w:rsidP="005667E1">
      <w:pPr>
        <w:spacing w:before="200" w:after="0" w:line="216" w:lineRule="auto"/>
        <w:contextualSpacing/>
        <w:rPr>
          <w:rFonts w:asciiTheme="majorHAnsi" w:eastAsiaTheme="majorEastAsia" w:hAnsiTheme="majorHAnsi" w:cstheme="majorHAnsi"/>
          <w:kern w:val="24"/>
        </w:rPr>
      </w:pPr>
      <w:r w:rsidRPr="005667E1">
        <w:rPr>
          <w:rFonts w:asciiTheme="majorHAnsi" w:eastAsiaTheme="majorEastAsia" w:hAnsiTheme="majorHAnsi" w:cstheme="majorHAnsi"/>
          <w:kern w:val="24"/>
        </w:rPr>
        <w:t>ONS. (2021). Coronavirus and the social impacts on Great Britain Available: https://www.ons.gov.uk/peoplepopulationandcommunity/healthandsocialcare/ healthandwellbeing/bulletins/coronavirusandthesocialimpactsongreatbritain/22october2021</w:t>
      </w:r>
    </w:p>
    <w:p w14:paraId="14226A71" w14:textId="77777777" w:rsidR="005667E1" w:rsidRPr="005667E1" w:rsidRDefault="005667E1" w:rsidP="005667E1">
      <w:pPr>
        <w:spacing w:after="0" w:line="240" w:lineRule="auto"/>
        <w:rPr>
          <w:rFonts w:asciiTheme="majorHAnsi" w:hAnsiTheme="majorHAnsi" w:cstheme="majorHAnsi"/>
          <w:sz w:val="20"/>
          <w:szCs w:val="20"/>
        </w:rPr>
      </w:pPr>
    </w:p>
    <w:p w14:paraId="075A35D7" w14:textId="77777777" w:rsidR="005667E1" w:rsidRPr="005667E1" w:rsidRDefault="005667E1" w:rsidP="005667E1">
      <w:pPr>
        <w:spacing w:after="0" w:line="240" w:lineRule="auto"/>
        <w:rPr>
          <w:rFonts w:ascii="Cambria" w:eastAsia="MS Mincho" w:hAnsi="Cambria" w:cs="Times New Roman"/>
          <w:sz w:val="24"/>
          <w:szCs w:val="24"/>
        </w:rPr>
      </w:pPr>
    </w:p>
    <w:p w14:paraId="6912E099" w14:textId="143F3270" w:rsidR="00E6610C" w:rsidRPr="00E6610C" w:rsidRDefault="00086C07" w:rsidP="00E6610C">
      <w:pPr>
        <w:pStyle w:val="Heading2"/>
        <w:rPr>
          <w:rFonts w:eastAsia="MS Mincho"/>
          <w:lang w:eastAsia="en-GB"/>
        </w:rPr>
      </w:pPr>
      <w:r w:rsidRPr="00A26CAF">
        <w:rPr>
          <w:rFonts w:eastAsia="MS Mincho"/>
          <w:lang w:eastAsia="en-GB"/>
        </w:rPr>
        <w:t>Want to know more?</w:t>
      </w:r>
    </w:p>
    <w:p w14:paraId="52718C4D" w14:textId="77777777" w:rsidR="00953729" w:rsidRPr="00953729" w:rsidRDefault="00953729" w:rsidP="00953729">
      <w:pPr>
        <w:spacing w:after="0" w:line="276" w:lineRule="auto"/>
        <w:rPr>
          <w:rFonts w:asciiTheme="majorHAnsi" w:hAnsiTheme="majorHAnsi" w:cstheme="majorHAnsi"/>
          <w:sz w:val="6"/>
          <w:szCs w:val="6"/>
          <w:lang w:eastAsia="en-GB"/>
        </w:rPr>
      </w:pPr>
    </w:p>
    <w:p w14:paraId="45F7DEE3" w14:textId="715B54BE" w:rsidR="00953729" w:rsidRPr="00E00755" w:rsidRDefault="00953729" w:rsidP="00953729">
      <w:pPr>
        <w:spacing w:after="0" w:line="276" w:lineRule="auto"/>
        <w:ind w:left="360"/>
        <w:rPr>
          <w:rFonts w:asciiTheme="majorHAnsi" w:hAnsiTheme="majorHAnsi" w:cstheme="majorHAnsi"/>
          <w:lang w:eastAsia="en-GB"/>
        </w:rPr>
      </w:pPr>
      <w:r w:rsidRPr="00E00755">
        <w:rPr>
          <w:rFonts w:asciiTheme="majorHAnsi" w:hAnsiTheme="majorHAnsi" w:cstheme="majorHAnsi"/>
          <w:lang w:eastAsia="en-GB"/>
        </w:rPr>
        <w:t>C</w:t>
      </w:r>
      <w:r w:rsidR="003739F8" w:rsidRPr="00E00755">
        <w:rPr>
          <w:rFonts w:asciiTheme="majorHAnsi" w:hAnsiTheme="majorHAnsi" w:cstheme="majorHAnsi"/>
          <w:lang w:eastAsia="en-GB"/>
        </w:rPr>
        <w:t xml:space="preserve">ontact </w:t>
      </w:r>
      <w:r w:rsidR="00E6610C" w:rsidRPr="00E00755">
        <w:rPr>
          <w:rFonts w:asciiTheme="majorHAnsi" w:hAnsiTheme="majorHAnsi" w:cstheme="majorHAnsi"/>
          <w:lang w:eastAsia="en-GB"/>
        </w:rPr>
        <w:t>1</w:t>
      </w:r>
      <w:r w:rsidRPr="00E00755">
        <w:rPr>
          <w:rFonts w:asciiTheme="majorHAnsi" w:hAnsiTheme="majorHAnsi" w:cstheme="majorHAnsi"/>
          <w:lang w:eastAsia="en-GB"/>
        </w:rPr>
        <w:t>:</w:t>
      </w:r>
      <w:r w:rsidR="00E6610C" w:rsidRPr="00E00755">
        <w:rPr>
          <w:rFonts w:asciiTheme="majorHAnsi" w:hAnsiTheme="majorHAnsi" w:cstheme="majorHAnsi"/>
          <w:lang w:eastAsia="en-GB"/>
        </w:rPr>
        <w:t xml:space="preserve"> </w:t>
      </w:r>
    </w:p>
    <w:p w14:paraId="648A01C9" w14:textId="5F234794" w:rsidR="003739F8" w:rsidRPr="00E00755" w:rsidRDefault="00953729" w:rsidP="00953729">
      <w:pPr>
        <w:pStyle w:val="ListParagraph"/>
        <w:numPr>
          <w:ilvl w:val="0"/>
          <w:numId w:val="3"/>
        </w:numPr>
        <w:spacing w:line="276" w:lineRule="auto"/>
        <w:ind w:left="1080"/>
        <w:rPr>
          <w:rFonts w:asciiTheme="majorHAnsi" w:eastAsia="ヒラギノ角ゴ Pro W3" w:hAnsiTheme="majorHAnsi" w:cstheme="majorHAnsi"/>
          <w:color w:val="000000"/>
          <w:lang w:val="en-US"/>
        </w:rPr>
      </w:pPr>
      <w:r w:rsidRPr="00E00755">
        <w:rPr>
          <w:rFonts w:asciiTheme="majorHAnsi" w:hAnsiTheme="majorHAnsi" w:cstheme="majorHAnsi"/>
          <w:lang w:eastAsia="en-GB"/>
        </w:rPr>
        <w:t>N</w:t>
      </w:r>
      <w:r w:rsidR="003739F8" w:rsidRPr="00E00755">
        <w:rPr>
          <w:rFonts w:asciiTheme="majorHAnsi" w:hAnsiTheme="majorHAnsi" w:cstheme="majorHAnsi"/>
          <w:lang w:eastAsia="en-GB"/>
        </w:rPr>
        <w:t>ame:</w:t>
      </w:r>
      <w:r w:rsidR="003739F8" w:rsidRPr="00E00755">
        <w:rPr>
          <w:rFonts w:asciiTheme="majorHAnsi" w:eastAsiaTheme="majorEastAsia" w:hAnsiTheme="majorHAnsi" w:cstheme="majorHAnsi"/>
          <w:b/>
          <w:bCs/>
          <w:color w:val="005EB8"/>
          <w:lang w:val="en-US"/>
        </w:rPr>
        <w:t xml:space="preserve"> </w:t>
      </w:r>
      <w:r w:rsidR="005667E1">
        <w:rPr>
          <w:rFonts w:asciiTheme="majorHAnsi" w:eastAsiaTheme="majorEastAsia" w:hAnsiTheme="majorHAnsi" w:cstheme="majorHAnsi"/>
          <w:b/>
          <w:bCs/>
          <w:color w:val="005EB8"/>
          <w:lang w:val="en-US"/>
        </w:rPr>
        <w:t>Karen Diamond</w:t>
      </w:r>
    </w:p>
    <w:p w14:paraId="1D7360A7" w14:textId="3F847C9E"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Role:</w:t>
      </w:r>
      <w:r w:rsidRPr="00E00755">
        <w:rPr>
          <w:rFonts w:asciiTheme="majorHAnsi" w:eastAsiaTheme="majorEastAsia" w:hAnsiTheme="majorHAnsi" w:cstheme="majorHAnsi"/>
          <w:b/>
          <w:bCs/>
          <w:color w:val="005EB8"/>
          <w:sz w:val="22"/>
          <w:szCs w:val="22"/>
          <w:lang w:val="en-US"/>
        </w:rPr>
        <w:t xml:space="preserve"> </w:t>
      </w:r>
      <w:r w:rsidR="005667E1">
        <w:rPr>
          <w:rFonts w:asciiTheme="majorHAnsi" w:eastAsiaTheme="majorEastAsia" w:hAnsiTheme="majorHAnsi" w:cstheme="majorHAnsi"/>
          <w:b/>
          <w:bCs/>
          <w:color w:val="005EB8"/>
          <w:sz w:val="22"/>
          <w:szCs w:val="22"/>
          <w:lang w:val="en-US"/>
        </w:rPr>
        <w:t>Music Therapist</w:t>
      </w:r>
    </w:p>
    <w:p w14:paraId="6E4F97F8" w14:textId="20640F26"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Email:</w:t>
      </w:r>
      <w:r w:rsidRPr="00E00755">
        <w:rPr>
          <w:rFonts w:asciiTheme="majorHAnsi" w:eastAsiaTheme="majorEastAsia" w:hAnsiTheme="majorHAnsi" w:cstheme="majorHAnsi"/>
          <w:b/>
          <w:bCs/>
          <w:color w:val="005EB8"/>
          <w:sz w:val="22"/>
          <w:szCs w:val="22"/>
          <w:lang w:val="en-US"/>
        </w:rPr>
        <w:t xml:space="preserve"> </w:t>
      </w:r>
      <w:r w:rsidR="005667E1">
        <w:rPr>
          <w:rFonts w:asciiTheme="majorHAnsi" w:eastAsiaTheme="majorEastAsia" w:hAnsiTheme="majorHAnsi" w:cstheme="majorHAnsi"/>
          <w:b/>
          <w:bCs/>
          <w:color w:val="005EB8"/>
          <w:sz w:val="22"/>
          <w:szCs w:val="22"/>
          <w:lang w:val="en-US"/>
        </w:rPr>
        <w:t>diamond.karen@outlook.com</w:t>
      </w:r>
    </w:p>
    <w:p w14:paraId="7E85F2DC" w14:textId="56D72608"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Location &amp; NHS Region if within the UK:</w:t>
      </w:r>
      <w:r w:rsidRPr="00E00755">
        <w:rPr>
          <w:rFonts w:asciiTheme="majorHAnsi" w:eastAsiaTheme="majorEastAsia" w:hAnsiTheme="majorHAnsi" w:cstheme="majorHAnsi"/>
          <w:b/>
          <w:bCs/>
          <w:color w:val="005EB8"/>
          <w:sz w:val="22"/>
          <w:szCs w:val="22"/>
          <w:lang w:val="en-US"/>
        </w:rPr>
        <w:t xml:space="preserve"> </w:t>
      </w:r>
      <w:r w:rsidR="005667E1">
        <w:rPr>
          <w:rFonts w:asciiTheme="majorHAnsi" w:eastAsia="ヒラギノ角ゴ Pro W3" w:hAnsiTheme="majorHAnsi" w:cstheme="majorHAnsi"/>
          <w:color w:val="000000"/>
          <w:sz w:val="22"/>
          <w:szCs w:val="22"/>
          <w:lang w:val="en-US"/>
        </w:rPr>
        <w:t xml:space="preserve">Belfast, Northern Ireland </w:t>
      </w:r>
    </w:p>
    <w:p w14:paraId="73C2E62B" w14:textId="7C2418C5"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rPr>
        <w:t xml:space="preserve">Partner organisations involved: </w:t>
      </w:r>
      <w:r w:rsidR="005667E1">
        <w:rPr>
          <w:rFonts w:asciiTheme="majorHAnsi" w:eastAsia="ヒラギノ角ゴ Pro W3" w:hAnsiTheme="majorHAnsi" w:cstheme="majorHAnsi"/>
          <w:color w:val="000000"/>
          <w:sz w:val="22"/>
          <w:szCs w:val="22"/>
          <w:lang w:val="en-US"/>
        </w:rPr>
        <w:t>Northern Health &amp; Social Care Trust</w:t>
      </w:r>
      <w:r w:rsidR="005667E1" w:rsidRPr="005667E1">
        <w:t xml:space="preserve"> </w:t>
      </w:r>
      <w:proofErr w:type="gramStart"/>
      <w:r w:rsidR="005667E1" w:rsidRPr="005667E1">
        <w:rPr>
          <w:rFonts w:asciiTheme="majorHAnsi" w:eastAsia="ヒラギノ角ゴ Pro W3" w:hAnsiTheme="majorHAnsi" w:cstheme="majorHAnsi"/>
          <w:color w:val="000000"/>
          <w:sz w:val="22"/>
          <w:szCs w:val="22"/>
          <w:lang w:val="en-US"/>
        </w:rPr>
        <w:t>https://www.northerntrust.hscni.net/</w:t>
      </w:r>
      <w:proofErr w:type="gramEnd"/>
    </w:p>
    <w:p w14:paraId="1704F064" w14:textId="21785FC4" w:rsidR="003739F8" w:rsidRPr="00E00755" w:rsidRDefault="003739F8" w:rsidP="00953729">
      <w:pPr>
        <w:pStyle w:val="ListParagraph"/>
        <w:numPr>
          <w:ilvl w:val="0"/>
          <w:numId w:val="3"/>
        </w:numPr>
        <w:spacing w:line="276" w:lineRule="auto"/>
        <w:ind w:left="1080"/>
        <w:rPr>
          <w:rFonts w:asciiTheme="majorHAnsi" w:eastAsia="ヒラギノ角ゴ Pro W3" w:hAnsiTheme="majorHAnsi" w:cstheme="majorHAnsi"/>
          <w:color w:val="000000"/>
          <w:sz w:val="22"/>
          <w:szCs w:val="22"/>
          <w:lang w:val="en-US"/>
        </w:rPr>
      </w:pPr>
      <w:r w:rsidRPr="00E00755">
        <w:rPr>
          <w:rFonts w:asciiTheme="majorHAnsi" w:hAnsiTheme="majorHAnsi" w:cstheme="majorHAnsi"/>
          <w:sz w:val="22"/>
          <w:szCs w:val="22"/>
          <w:lang w:eastAsia="en-GB"/>
        </w:rPr>
        <w:t xml:space="preserve">Has this </w:t>
      </w:r>
      <w:r w:rsidR="00887E15" w:rsidRPr="00E00755">
        <w:rPr>
          <w:rFonts w:asciiTheme="majorHAnsi" w:hAnsiTheme="majorHAnsi" w:cstheme="majorHAnsi"/>
          <w:sz w:val="22"/>
          <w:szCs w:val="22"/>
          <w:lang w:eastAsia="en-GB"/>
        </w:rPr>
        <w:t>project</w:t>
      </w:r>
      <w:r w:rsidRPr="00E00755">
        <w:rPr>
          <w:rFonts w:asciiTheme="majorHAnsi" w:hAnsiTheme="majorHAnsi" w:cstheme="majorHAnsi"/>
          <w:sz w:val="22"/>
          <w:szCs w:val="22"/>
          <w:lang w:eastAsia="en-GB"/>
        </w:rPr>
        <w:t xml:space="preserve"> or story been made public in any form befor</w:t>
      </w:r>
      <w:r w:rsidRPr="00E00755">
        <w:rPr>
          <w:rFonts w:asciiTheme="majorHAnsi" w:hAnsiTheme="majorHAnsi" w:cstheme="majorHAnsi"/>
          <w:sz w:val="22"/>
          <w:szCs w:val="22"/>
        </w:rPr>
        <w:t>e?</w:t>
      </w:r>
      <w:r w:rsidRPr="00E00755">
        <w:rPr>
          <w:rFonts w:asciiTheme="majorHAnsi" w:eastAsiaTheme="majorEastAsia" w:hAnsiTheme="majorHAnsi" w:cstheme="majorHAnsi"/>
          <w:i/>
          <w:iCs/>
          <w:color w:val="005EB8"/>
          <w:sz w:val="22"/>
          <w:szCs w:val="22"/>
          <w:lang w:val="en-US"/>
        </w:rPr>
        <w:t xml:space="preserve"> </w:t>
      </w:r>
      <w:r w:rsidR="005667E1">
        <w:rPr>
          <w:rFonts w:asciiTheme="majorHAnsi" w:eastAsiaTheme="majorEastAsia" w:hAnsiTheme="majorHAnsi" w:cstheme="majorHAnsi"/>
          <w:sz w:val="22"/>
          <w:szCs w:val="22"/>
          <w:lang w:val="en-US"/>
        </w:rPr>
        <w:t>No</w:t>
      </w:r>
    </w:p>
    <w:p w14:paraId="756E6876" w14:textId="77777777" w:rsidR="00086C07" w:rsidRPr="00E00755" w:rsidRDefault="00086C07" w:rsidP="00953729">
      <w:pPr>
        <w:keepNext/>
        <w:keepLines/>
        <w:spacing w:after="0" w:line="276" w:lineRule="auto"/>
        <w:outlineLvl w:val="0"/>
        <w:rPr>
          <w:rFonts w:asciiTheme="majorHAnsi" w:eastAsiaTheme="majorEastAsia" w:hAnsiTheme="majorHAnsi" w:cstheme="majorHAnsi"/>
          <w:sz w:val="8"/>
          <w:szCs w:val="8"/>
          <w:lang w:val="en-US"/>
        </w:rPr>
      </w:pPr>
    </w:p>
    <w:sectPr w:rsidR="00086C07" w:rsidRPr="00E00755">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8800" w14:textId="77777777" w:rsidR="00F26B86" w:rsidRDefault="00F26B86" w:rsidP="00A26CAF">
      <w:pPr>
        <w:spacing w:after="0" w:line="240" w:lineRule="auto"/>
      </w:pPr>
      <w:r>
        <w:separator/>
      </w:r>
    </w:p>
  </w:endnote>
  <w:endnote w:type="continuationSeparator" w:id="0">
    <w:p w14:paraId="671A203D" w14:textId="77777777" w:rsidR="00F26B86" w:rsidRDefault="00F26B86" w:rsidP="00A2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360198"/>
      <w:docPartObj>
        <w:docPartGallery w:val="Page Numbers (Bottom of Page)"/>
        <w:docPartUnique/>
      </w:docPartObj>
    </w:sdtPr>
    <w:sdtContent>
      <w:p w14:paraId="633E1272" w14:textId="1733B939" w:rsidR="00E6610C" w:rsidRDefault="00E6610C" w:rsidP="00FF6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1CFD7" w14:textId="77777777" w:rsidR="00E6610C" w:rsidRDefault="00E66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1175517"/>
      <w:docPartObj>
        <w:docPartGallery w:val="Page Numbers (Bottom of Page)"/>
        <w:docPartUnique/>
      </w:docPartObj>
    </w:sdtPr>
    <w:sdtContent>
      <w:p w14:paraId="72352BC0" w14:textId="56E0E92F" w:rsidR="00E6610C" w:rsidRDefault="00E6610C" w:rsidP="00953729">
        <w:pPr>
          <w:pStyle w:val="Footer"/>
          <w:framePr w:wrap="none" w:vAnchor="text" w:hAnchor="margin" w:xAlign="center"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9B1643" w14:textId="77777777" w:rsidR="00E6610C" w:rsidRDefault="00E6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763C" w14:textId="77777777" w:rsidR="00F26B86" w:rsidRDefault="00F26B86" w:rsidP="00A26CAF">
      <w:pPr>
        <w:spacing w:after="0" w:line="240" w:lineRule="auto"/>
      </w:pPr>
      <w:r>
        <w:separator/>
      </w:r>
    </w:p>
  </w:footnote>
  <w:footnote w:type="continuationSeparator" w:id="0">
    <w:p w14:paraId="5DBD8EE3" w14:textId="77777777" w:rsidR="00F26B86" w:rsidRDefault="00F26B86" w:rsidP="00A2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0797" w14:textId="10960A99" w:rsidR="00E6610C" w:rsidRPr="00E6610C" w:rsidRDefault="00E6610C">
    <w:pPr>
      <w:pStyle w:val="Header"/>
      <w:rPr>
        <w:rStyle w:val="SubtleEmphasis"/>
      </w:rPr>
    </w:pPr>
    <w:r w:rsidRPr="00E6610C">
      <w:rPr>
        <w:rStyle w:val="SubtleEmphasis"/>
      </w:rPr>
      <w:t>Case Study Template – Centre for Sustainable Healthcare (2022)</w:t>
    </w:r>
    <w:r>
      <w:rPr>
        <w:rStyle w:val="SubtleEmphasi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C4BCA"/>
    <w:multiLevelType w:val="hybridMultilevel"/>
    <w:tmpl w:val="7A6C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82A32"/>
    <w:multiLevelType w:val="hybridMultilevel"/>
    <w:tmpl w:val="572CAD84"/>
    <w:lvl w:ilvl="0" w:tplc="52783A92">
      <w:numFmt w:val="bullet"/>
      <w:lvlText w:val="-"/>
      <w:lvlJc w:val="left"/>
      <w:pPr>
        <w:ind w:left="420" w:hanging="360"/>
      </w:pPr>
      <w:rPr>
        <w:rFonts w:ascii="Calibri Light" w:eastAsia="MS Mincho"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1B6772C"/>
    <w:multiLevelType w:val="hybridMultilevel"/>
    <w:tmpl w:val="D5FA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94EAF"/>
    <w:multiLevelType w:val="hybridMultilevel"/>
    <w:tmpl w:val="CD54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77F05"/>
    <w:multiLevelType w:val="hybridMultilevel"/>
    <w:tmpl w:val="724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085507">
    <w:abstractNumId w:val="0"/>
  </w:num>
  <w:num w:numId="2" w16cid:durableId="258485167">
    <w:abstractNumId w:val="1"/>
  </w:num>
  <w:num w:numId="3" w16cid:durableId="1360545541">
    <w:abstractNumId w:val="2"/>
  </w:num>
  <w:num w:numId="4" w16cid:durableId="830484659">
    <w:abstractNumId w:val="4"/>
  </w:num>
  <w:num w:numId="5" w16cid:durableId="82057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07"/>
    <w:rsid w:val="00086C07"/>
    <w:rsid w:val="00110F0F"/>
    <w:rsid w:val="00215100"/>
    <w:rsid w:val="003739F8"/>
    <w:rsid w:val="005667E1"/>
    <w:rsid w:val="00693558"/>
    <w:rsid w:val="0076466F"/>
    <w:rsid w:val="007B06DD"/>
    <w:rsid w:val="007F23CF"/>
    <w:rsid w:val="00846A00"/>
    <w:rsid w:val="00887E15"/>
    <w:rsid w:val="00953729"/>
    <w:rsid w:val="009E3E90"/>
    <w:rsid w:val="00A26CAF"/>
    <w:rsid w:val="00A51364"/>
    <w:rsid w:val="00A559B0"/>
    <w:rsid w:val="00B02AD4"/>
    <w:rsid w:val="00C062D0"/>
    <w:rsid w:val="00C76A19"/>
    <w:rsid w:val="00D526A9"/>
    <w:rsid w:val="00E00755"/>
    <w:rsid w:val="00E6610C"/>
    <w:rsid w:val="00F26B86"/>
    <w:rsid w:val="00F85A39"/>
    <w:rsid w:val="00FD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0E5"/>
  <w15:chartTrackingRefBased/>
  <w15:docId w15:val="{A3218726-F102-485F-AF49-E95BDF1A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two">
    <w:name w:val="Heading level two"/>
    <w:basedOn w:val="Normal"/>
    <w:qFormat/>
    <w:rsid w:val="00086C07"/>
    <w:pPr>
      <w:spacing w:before="120" w:after="240" w:line="260" w:lineRule="exact"/>
      <w:jc w:val="center"/>
    </w:pPr>
    <w:rPr>
      <w:rFonts w:ascii="Calibri Light" w:eastAsia="MS Mincho" w:hAnsi="Calibri Light" w:cs="Times New Roman"/>
      <w:b/>
      <w:color w:val="84BD00"/>
      <w:sz w:val="28"/>
      <w:szCs w:val="24"/>
    </w:rPr>
  </w:style>
  <w:style w:type="paragraph" w:customStyle="1" w:styleId="Headinglevelthree">
    <w:name w:val="Heading level three"/>
    <w:basedOn w:val="Headingleveltwo"/>
    <w:qFormat/>
    <w:rsid w:val="00086C07"/>
    <w:pPr>
      <w:spacing w:before="0" w:after="120" w:line="276" w:lineRule="auto"/>
      <w:jc w:val="left"/>
    </w:pPr>
    <w:rPr>
      <w:rFonts w:cs="Calibri"/>
      <w:b w:val="0"/>
      <w:color w:val="13B0C6"/>
      <w:sz w:val="24"/>
      <w:lang w:val="en" w:eastAsia="en-GB"/>
    </w:rPr>
  </w:style>
  <w:style w:type="paragraph" w:customStyle="1" w:styleId="Headinglevelone">
    <w:name w:val="Heading level one"/>
    <w:basedOn w:val="Normal"/>
    <w:qFormat/>
    <w:rsid w:val="00086C07"/>
    <w:pPr>
      <w:spacing w:after="0" w:line="240" w:lineRule="auto"/>
      <w:jc w:val="center"/>
    </w:pPr>
    <w:rPr>
      <w:rFonts w:asciiTheme="majorHAnsi" w:eastAsia="MS Mincho" w:hAnsiTheme="majorHAnsi" w:cs="Calibri"/>
      <w:b/>
      <w:color w:val="13B0C6"/>
      <w:sz w:val="40"/>
      <w:szCs w:val="40"/>
      <w:lang w:val="en"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086C07"/>
    <w:pPr>
      <w:spacing w:after="0" w:line="240" w:lineRule="auto"/>
      <w:ind w:left="720"/>
    </w:pPr>
    <w:rPr>
      <w:rFonts w:ascii="Cambria" w:eastAsia="MS Mincho" w:hAnsi="Cambria" w:cs="Times New Roman"/>
      <w:sz w:val="24"/>
      <w:szCs w:val="24"/>
    </w:rPr>
  </w:style>
  <w:style w:type="table" w:styleId="TableGrid">
    <w:name w:val="Table Grid"/>
    <w:basedOn w:val="TableNormal"/>
    <w:uiPriority w:val="59"/>
    <w:rsid w:val="00086C07"/>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C07"/>
    <w:pPr>
      <w:spacing w:after="120" w:line="276" w:lineRule="auto"/>
    </w:pPr>
    <w:rPr>
      <w:rFonts w:eastAsia="ヒラギノ角ゴ Pro W3" w:cs="Times New Roman"/>
      <w:color w:val="000000"/>
      <w:szCs w:val="20"/>
      <w:lang w:val="en-US"/>
    </w:rPr>
  </w:style>
  <w:style w:type="paragraph" w:customStyle="1" w:styleId="Casestudyheading1">
    <w:name w:val="Case study heading 1"/>
    <w:basedOn w:val="Normal"/>
    <w:link w:val="Casestudyheading1Char"/>
    <w:qFormat/>
    <w:rsid w:val="00086C0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086C07"/>
    <w:rPr>
      <w:rFonts w:ascii="Arial" w:eastAsiaTheme="majorEastAsia" w:hAnsi="Arial" w:cs="Arial"/>
      <w:color w:val="005EB8"/>
      <w:sz w:val="40"/>
      <w:szCs w:val="40"/>
      <w:lang w:val="en-US"/>
    </w:rPr>
  </w:style>
  <w:style w:type="character" w:styleId="Strong">
    <w:name w:val="Strong"/>
    <w:basedOn w:val="DefaultParagraphFont"/>
    <w:uiPriority w:val="22"/>
    <w:qFormat/>
    <w:rsid w:val="00086C07"/>
    <w:rPr>
      <w:b/>
      <w:bCs/>
    </w:rPr>
  </w:style>
  <w:style w:type="paragraph" w:customStyle="1" w:styleId="NHSHeadingone">
    <w:name w:val="NHS Heading one"/>
    <w:basedOn w:val="Heading2"/>
    <w:link w:val="NHSHeadingoneChar"/>
    <w:qFormat/>
    <w:rsid w:val="00086C07"/>
    <w:pPr>
      <w:spacing w:after="200" w:line="300" w:lineRule="auto"/>
    </w:pPr>
    <w:rPr>
      <w:rFonts w:ascii="Arial" w:hAnsi="Arial"/>
      <w:color w:val="005EB8"/>
      <w:sz w:val="36"/>
      <w:szCs w:val="36"/>
      <w:lang w:val="en-US"/>
    </w:rPr>
  </w:style>
  <w:style w:type="character" w:customStyle="1" w:styleId="NHSHeadingoneChar">
    <w:name w:val="NHS Heading one Char"/>
    <w:basedOn w:val="DefaultParagraphFont"/>
    <w:link w:val="NHSHeadingone"/>
    <w:rsid w:val="00086C07"/>
    <w:rPr>
      <w:rFonts w:ascii="Arial" w:eastAsiaTheme="majorEastAsia" w:hAnsi="Arial" w:cstheme="majorBidi"/>
      <w:color w:val="005EB8"/>
      <w:sz w:val="36"/>
      <w:szCs w:val="36"/>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086C07"/>
    <w:rPr>
      <w:rFonts w:ascii="Cambria" w:eastAsia="MS Mincho" w:hAnsi="Cambria" w:cs="Times New Roman"/>
      <w:sz w:val="24"/>
      <w:szCs w:val="24"/>
    </w:rPr>
  </w:style>
  <w:style w:type="character" w:customStyle="1" w:styleId="Heading2Char">
    <w:name w:val="Heading 2 Char"/>
    <w:basedOn w:val="DefaultParagraphFont"/>
    <w:link w:val="Heading2"/>
    <w:uiPriority w:val="9"/>
    <w:rsid w:val="00086C0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6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CAF"/>
  </w:style>
  <w:style w:type="paragraph" w:styleId="Footer">
    <w:name w:val="footer"/>
    <w:basedOn w:val="Normal"/>
    <w:link w:val="FooterChar"/>
    <w:uiPriority w:val="99"/>
    <w:unhideWhenUsed/>
    <w:rsid w:val="00A26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CAF"/>
  </w:style>
  <w:style w:type="paragraph" w:styleId="Title">
    <w:name w:val="Title"/>
    <w:basedOn w:val="Normal"/>
    <w:next w:val="Normal"/>
    <w:link w:val="TitleChar"/>
    <w:uiPriority w:val="10"/>
    <w:qFormat/>
    <w:rsid w:val="00764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6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466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646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66F"/>
    <w:rPr>
      <w:rFonts w:eastAsiaTheme="minorEastAsia"/>
      <w:color w:val="5A5A5A" w:themeColor="text1" w:themeTint="A5"/>
      <w:spacing w:val="15"/>
    </w:rPr>
  </w:style>
  <w:style w:type="character" w:styleId="SubtleEmphasis">
    <w:name w:val="Subtle Emphasis"/>
    <w:basedOn w:val="DefaultParagraphFont"/>
    <w:uiPriority w:val="19"/>
    <w:qFormat/>
    <w:rsid w:val="0076466F"/>
    <w:rPr>
      <w:i/>
      <w:iCs/>
      <w:color w:val="404040" w:themeColor="text1" w:themeTint="BF"/>
    </w:rPr>
  </w:style>
  <w:style w:type="character" w:customStyle="1" w:styleId="Heading3Char">
    <w:name w:val="Heading 3 Char"/>
    <w:basedOn w:val="DefaultParagraphFont"/>
    <w:link w:val="Heading3"/>
    <w:uiPriority w:val="9"/>
    <w:rsid w:val="0076466F"/>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E6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McLean</dc:creator>
  <cp:keywords/>
  <dc:description/>
  <cp:lastModifiedBy>Karen Diamond</cp:lastModifiedBy>
  <cp:revision>2</cp:revision>
  <dcterms:created xsi:type="dcterms:W3CDTF">2023-08-01T10:39:00Z</dcterms:created>
  <dcterms:modified xsi:type="dcterms:W3CDTF">2023-08-01T10:39:00Z</dcterms:modified>
</cp:coreProperties>
</file>