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79D29" w14:textId="20F2CD18" w:rsidR="00141D5F" w:rsidRPr="00E0059A" w:rsidRDefault="00225465" w:rsidP="00E0059A">
      <w:pPr>
        <w:pStyle w:val="Headinglevelone"/>
        <w:jc w:val="center"/>
        <w:rPr>
          <w:rStyle w:val="Hyperlink"/>
          <w:color w:val="70AD47" w:themeColor="accent6"/>
          <w:u w:val="none"/>
          <w:lang w:val="en-GB"/>
        </w:rPr>
      </w:pPr>
      <w:r>
        <w:rPr>
          <w:rFonts w:ascii="Calibri" w:hAnsi="Calibri"/>
          <w:bCs/>
          <w:color w:val="70AD47" w:themeColor="accent6"/>
          <w:sz w:val="32"/>
          <w:szCs w:val="28"/>
        </w:rPr>
        <w:t>GLUCOSE TESTING</w:t>
      </w:r>
      <w:r w:rsidR="00E0059A">
        <w:rPr>
          <w:rFonts w:ascii="Calibri" w:hAnsi="Calibri"/>
          <w:bCs/>
          <w:color w:val="70AD47" w:themeColor="accent6"/>
          <w:sz w:val="32"/>
          <w:szCs w:val="28"/>
        </w:rPr>
        <w:t xml:space="preserve"> </w:t>
      </w:r>
      <w:r w:rsidR="00350135" w:rsidRPr="00350135">
        <w:rPr>
          <w:rFonts w:ascii="Calibri" w:hAnsi="Calibri"/>
          <w:bCs/>
          <w:color w:val="70AD47" w:themeColor="accent6"/>
          <w:sz w:val="32"/>
          <w:szCs w:val="28"/>
        </w:rPr>
        <w:t>S</w:t>
      </w:r>
      <w:r w:rsidR="00350135">
        <w:rPr>
          <w:rFonts w:ascii="Calibri" w:hAnsi="Calibri"/>
          <w:bCs/>
          <w:color w:val="70AD47" w:themeColor="accent6"/>
          <w:sz w:val="32"/>
          <w:szCs w:val="28"/>
        </w:rPr>
        <w:t>US</w:t>
      </w:r>
      <w:r w:rsidR="00E0059A">
        <w:rPr>
          <w:rFonts w:ascii="Calibri" w:hAnsi="Calibri"/>
          <w:bCs/>
          <w:color w:val="70AD47" w:themeColor="accent6"/>
          <w:sz w:val="32"/>
          <w:szCs w:val="28"/>
        </w:rPr>
        <w:t>QI PROJECT REPORT</w:t>
      </w:r>
    </w:p>
    <w:p w14:paraId="6AAA8195" w14:textId="31780CAB" w:rsidR="00141D5F" w:rsidRPr="00F92AD7" w:rsidRDefault="00141D5F" w:rsidP="00487C30">
      <w:pPr>
        <w:pStyle w:val="Headinglevelone"/>
        <w:rPr>
          <w:rStyle w:val="Hyperlink"/>
          <w:rFonts w:cstheme="majorHAnsi"/>
          <w:color w:val="00B0F0"/>
          <w:sz w:val="24"/>
          <w:szCs w:val="24"/>
          <w:u w:val="none"/>
          <w:lang w:val="en-GB"/>
        </w:rPr>
      </w:pPr>
    </w:p>
    <w:p w14:paraId="61D070FA" w14:textId="12629446" w:rsidR="005A15B2" w:rsidRPr="005A15B2" w:rsidRDefault="005A15B2" w:rsidP="005A15B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eastAsiaTheme="minorHAnsi" w:hAnsiTheme="majorHAnsi" w:cstheme="majorHAnsi"/>
          <w:b/>
          <w:i/>
          <w:color w:val="00B0F0"/>
          <w:sz w:val="24"/>
          <w:u w:val="single"/>
          <w:lang w:val="en-GB"/>
        </w:rPr>
      </w:pPr>
    </w:p>
    <w:tbl>
      <w:tblPr>
        <w:tblStyle w:val="PlainTable2"/>
        <w:tblW w:w="0" w:type="auto"/>
        <w:tblLook w:val="04A0" w:firstRow="1" w:lastRow="0" w:firstColumn="1" w:lastColumn="0" w:noHBand="0" w:noVBand="1"/>
      </w:tblPr>
      <w:tblGrid>
        <w:gridCol w:w="9016"/>
      </w:tblGrid>
      <w:tr w:rsidR="00E0059A" w:rsidRPr="000A2439" w14:paraId="6ADD4B28" w14:textId="77777777" w:rsidTr="00E0059A">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9016" w:type="dxa"/>
          </w:tcPr>
          <w:p w14:paraId="0AC590C6" w14:textId="3F14A652" w:rsidR="00E0059A" w:rsidRPr="00FA3558" w:rsidRDefault="00E0059A" w:rsidP="00E0059A">
            <w:pPr>
              <w:pStyle w:val="Headingleveltwo"/>
              <w:rPr>
                <w:b w:val="0"/>
                <w:color w:val="auto"/>
                <w:sz w:val="22"/>
                <w:szCs w:val="22"/>
              </w:rPr>
            </w:pPr>
            <w:r w:rsidRPr="00FA3558">
              <w:rPr>
                <w:color w:val="70AD47" w:themeColor="accent6"/>
                <w:sz w:val="22"/>
                <w:szCs w:val="22"/>
              </w:rPr>
              <w:t xml:space="preserve">Start/End of Project: </w:t>
            </w:r>
            <w:r w:rsidR="00225465">
              <w:rPr>
                <w:b w:val="0"/>
                <w:color w:val="auto"/>
                <w:sz w:val="22"/>
                <w:szCs w:val="22"/>
              </w:rPr>
              <w:t>April</w:t>
            </w:r>
            <w:r w:rsidRPr="00FA3558">
              <w:rPr>
                <w:b w:val="0"/>
                <w:color w:val="auto"/>
                <w:sz w:val="22"/>
                <w:szCs w:val="22"/>
              </w:rPr>
              <w:t xml:space="preserve"> 2022 – </w:t>
            </w:r>
            <w:r w:rsidR="00225465">
              <w:rPr>
                <w:b w:val="0"/>
                <w:color w:val="auto"/>
                <w:sz w:val="22"/>
                <w:szCs w:val="22"/>
              </w:rPr>
              <w:t>Sept 2022</w:t>
            </w:r>
          </w:p>
          <w:p w14:paraId="1883DFB2" w14:textId="1A4F605D" w:rsidR="00E0059A" w:rsidRDefault="00E0059A" w:rsidP="00E0059A">
            <w:pPr>
              <w:pStyle w:val="Headingleveltwo"/>
              <w:rPr>
                <w:b w:val="0"/>
                <w:color w:val="auto"/>
                <w:sz w:val="22"/>
                <w:szCs w:val="22"/>
              </w:rPr>
            </w:pPr>
            <w:r w:rsidRPr="00FA3558">
              <w:rPr>
                <w:color w:val="70AD47" w:themeColor="accent6"/>
                <w:sz w:val="22"/>
                <w:szCs w:val="22"/>
              </w:rPr>
              <w:t xml:space="preserve">Date of Report: </w:t>
            </w:r>
            <w:r w:rsidR="002356F1">
              <w:rPr>
                <w:b w:val="0"/>
                <w:color w:val="auto"/>
                <w:sz w:val="22"/>
                <w:szCs w:val="22"/>
              </w:rPr>
              <w:t>Jan 2023</w:t>
            </w:r>
          </w:p>
          <w:p w14:paraId="36CCD88D" w14:textId="2A867E37" w:rsidR="00FA3558" w:rsidRPr="00FA3558" w:rsidRDefault="00FA3558" w:rsidP="00225465">
            <w:pPr>
              <w:pStyle w:val="Headingleveltwo"/>
              <w:rPr>
                <w:sz w:val="22"/>
                <w:szCs w:val="22"/>
              </w:rPr>
            </w:pPr>
            <w:r w:rsidRPr="00FA3558">
              <w:rPr>
                <w:color w:val="7EB651"/>
                <w:sz w:val="22"/>
                <w:szCs w:val="22"/>
              </w:rPr>
              <w:t>Team Members</w:t>
            </w:r>
            <w:r w:rsidRPr="00FA3558">
              <w:rPr>
                <w:b w:val="0"/>
                <w:color w:val="auto"/>
                <w:sz w:val="22"/>
                <w:szCs w:val="22"/>
              </w:rPr>
              <w:t xml:space="preserve">: E. Murray, J. </w:t>
            </w:r>
            <w:proofErr w:type="spellStart"/>
            <w:r w:rsidRPr="00FA3558">
              <w:rPr>
                <w:b w:val="0"/>
                <w:color w:val="auto"/>
                <w:sz w:val="22"/>
                <w:szCs w:val="22"/>
              </w:rPr>
              <w:t>Traynor</w:t>
            </w:r>
            <w:proofErr w:type="spellEnd"/>
            <w:r w:rsidRPr="00FA3558">
              <w:rPr>
                <w:b w:val="0"/>
                <w:color w:val="auto"/>
                <w:sz w:val="22"/>
                <w:szCs w:val="22"/>
              </w:rPr>
              <w:t>, R. Hutton et al</w:t>
            </w:r>
          </w:p>
        </w:tc>
      </w:tr>
      <w:tr w:rsidR="000A2439" w:rsidRPr="000A2439" w14:paraId="7D19471D" w14:textId="77777777" w:rsidTr="0041318F">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9016" w:type="dxa"/>
          </w:tcPr>
          <w:p w14:paraId="46992B27" w14:textId="3B7F6364" w:rsidR="000A2439" w:rsidRPr="000A2439" w:rsidRDefault="000A2439" w:rsidP="000A2439">
            <w:pPr>
              <w:pStyle w:val="Headingleveltwo"/>
              <w:rPr>
                <w:rFonts w:cstheme="minorHAnsi"/>
                <w:b w:val="0"/>
              </w:rPr>
            </w:pPr>
            <w:bookmarkStart w:id="0" w:name="_Hlk112838041"/>
            <w:bookmarkStart w:id="1" w:name="_Hlk112839926"/>
            <w:r w:rsidRPr="00F01C5D">
              <w:rPr>
                <w:color w:val="7EB651"/>
              </w:rPr>
              <w:t>Background</w:t>
            </w:r>
            <w:bookmarkEnd w:id="0"/>
            <w:r w:rsidR="00802D5B">
              <w:rPr>
                <w:color w:val="7EB651"/>
              </w:rPr>
              <w:t>:</w:t>
            </w:r>
          </w:p>
        </w:tc>
      </w:tr>
      <w:tr w:rsidR="000A2439" w:rsidRPr="000A2439" w14:paraId="64F339B6" w14:textId="77777777" w:rsidTr="00D925E3">
        <w:trPr>
          <w:trHeight w:val="760"/>
        </w:trPr>
        <w:tc>
          <w:tcPr>
            <w:cnfStyle w:val="001000000000" w:firstRow="0" w:lastRow="0" w:firstColumn="1" w:lastColumn="0" w:oddVBand="0" w:evenVBand="0" w:oddHBand="0" w:evenHBand="0" w:firstRowFirstColumn="0" w:firstRowLastColumn="0" w:lastRowFirstColumn="0" w:lastRowLastColumn="0"/>
            <w:tcW w:w="9016" w:type="dxa"/>
          </w:tcPr>
          <w:p w14:paraId="245A354C" w14:textId="157675EC" w:rsidR="00225465" w:rsidRPr="00225465" w:rsidRDefault="00225465" w:rsidP="00225465">
            <w:pPr>
              <w:pStyle w:val="paragraph"/>
              <w:spacing w:before="0" w:beforeAutospacing="0" w:after="0" w:afterAutospacing="0"/>
              <w:textAlignment w:val="baseline"/>
              <w:rPr>
                <w:rFonts w:ascii="Segoe UI" w:hAnsi="Segoe UI" w:cs="Segoe UI"/>
                <w:b w:val="0"/>
                <w:sz w:val="18"/>
                <w:szCs w:val="18"/>
              </w:rPr>
            </w:pPr>
            <w:r w:rsidRPr="00225465">
              <w:rPr>
                <w:rStyle w:val="eop"/>
                <w:rFonts w:ascii="Calibri" w:hAnsi="Calibri" w:cs="Calibri"/>
                <w:b w:val="0"/>
                <w:sz w:val="22"/>
                <w:szCs w:val="22"/>
              </w:rPr>
              <w:t xml:space="preserve">Over half of the </w:t>
            </w:r>
            <w:r w:rsidRPr="00225465">
              <w:rPr>
                <w:rStyle w:val="normaltextrun"/>
                <w:rFonts w:ascii="Calibri" w:hAnsi="Calibri" w:cs="Calibri"/>
                <w:b w:val="0"/>
                <w:iCs/>
                <w:sz w:val="22"/>
                <w:szCs w:val="22"/>
                <w:lang w:val="en-US"/>
              </w:rPr>
              <w:t xml:space="preserve">carbon footprint of a set of blood tests is attributable to the venesection process: blood tubes, needles, connectors, gloves, gowns, sample bags, etc. Therefore, </w:t>
            </w:r>
            <w:proofErr w:type="spellStart"/>
            <w:r w:rsidRPr="00225465">
              <w:rPr>
                <w:rStyle w:val="normaltextrun"/>
                <w:rFonts w:ascii="Calibri" w:hAnsi="Calibri" w:cs="Calibri"/>
                <w:b w:val="0"/>
                <w:iCs/>
                <w:sz w:val="22"/>
                <w:szCs w:val="22"/>
                <w:lang w:val="en-US"/>
              </w:rPr>
              <w:t>rationalising</w:t>
            </w:r>
            <w:proofErr w:type="spellEnd"/>
            <w:r w:rsidRPr="00225465">
              <w:rPr>
                <w:rStyle w:val="normaltextrun"/>
                <w:rFonts w:ascii="Calibri" w:hAnsi="Calibri" w:cs="Calibri"/>
                <w:b w:val="0"/>
                <w:iCs/>
                <w:sz w:val="22"/>
                <w:szCs w:val="22"/>
                <w:lang w:val="en-US"/>
              </w:rPr>
              <w:t xml:space="preserve"> the requesting of tests has environmental benefits</w:t>
            </w:r>
            <w:proofErr w:type="gramStart"/>
            <w:r w:rsidRPr="00225465">
              <w:rPr>
                <w:rStyle w:val="normaltextrun"/>
                <w:rFonts w:ascii="Calibri" w:hAnsi="Calibri" w:cs="Calibri"/>
                <w:b w:val="0"/>
                <w:iCs/>
                <w:sz w:val="22"/>
                <w:szCs w:val="22"/>
                <w:lang w:val="en-US"/>
              </w:rPr>
              <w:t>.</w:t>
            </w:r>
            <w:r w:rsidR="002356F1">
              <w:rPr>
                <w:rStyle w:val="normaltextrun"/>
                <w:rFonts w:ascii="Calibri" w:hAnsi="Calibri" w:cs="Calibri"/>
                <w:b w:val="0"/>
                <w:iCs/>
                <w:sz w:val="22"/>
                <w:szCs w:val="22"/>
                <w:lang w:val="en-US"/>
              </w:rPr>
              <w:t>[</w:t>
            </w:r>
            <w:proofErr w:type="gramEnd"/>
            <w:r w:rsidR="002356F1">
              <w:rPr>
                <w:rStyle w:val="normaltextrun"/>
                <w:rFonts w:ascii="Calibri" w:hAnsi="Calibri" w:cs="Calibri"/>
                <w:b w:val="0"/>
                <w:iCs/>
                <w:sz w:val="22"/>
                <w:szCs w:val="22"/>
                <w:lang w:val="en-US"/>
              </w:rPr>
              <w:t>1]</w:t>
            </w:r>
            <w:r w:rsidRPr="00225465">
              <w:rPr>
                <w:rStyle w:val="eop"/>
                <w:rFonts w:ascii="Calibri" w:hAnsi="Calibri" w:cs="Calibri"/>
                <w:b w:val="0"/>
                <w:sz w:val="22"/>
                <w:szCs w:val="22"/>
              </w:rPr>
              <w:t> </w:t>
            </w:r>
            <w:r w:rsidRPr="00225465">
              <w:rPr>
                <w:rStyle w:val="normaltextrun"/>
                <w:rFonts w:ascii="Calibri" w:hAnsi="Calibri" w:cs="Calibri"/>
                <w:b w:val="0"/>
                <w:sz w:val="22"/>
                <w:szCs w:val="22"/>
                <w:lang w:val="en-US"/>
              </w:rPr>
              <w:t>Glucose sampling is automatically performed as it is included in ‘order com’ sets of laboratory tests. For some patient groups this is helpful to identify new onset diabetes. For most patients the test is of low value – inpatients with known diabetes have regular bedside capillary glucose testing (CGT) and their diabetic control better assessed with HbA1c, also a more sensitive and specific diagnostic test for diabetes. </w:t>
            </w:r>
            <w:r w:rsidRPr="00225465">
              <w:rPr>
                <w:rStyle w:val="eop"/>
                <w:rFonts w:ascii="Calibri" w:hAnsi="Calibri" w:cs="Calibri"/>
                <w:b w:val="0"/>
                <w:sz w:val="22"/>
                <w:szCs w:val="22"/>
              </w:rPr>
              <w:t> </w:t>
            </w:r>
          </w:p>
          <w:p w14:paraId="355A5171" w14:textId="26F6F7F9" w:rsidR="00143A4E" w:rsidRPr="00CD14D8" w:rsidRDefault="00143A4E" w:rsidP="00CD14D8">
            <w:pPr>
              <w:rPr>
                <w:rFonts w:cstheme="minorHAnsi"/>
              </w:rPr>
            </w:pPr>
          </w:p>
        </w:tc>
      </w:tr>
      <w:tr w:rsidR="000A2439" w:rsidRPr="000A2439" w14:paraId="48B64950" w14:textId="77777777" w:rsidTr="00916722">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9016" w:type="dxa"/>
          </w:tcPr>
          <w:p w14:paraId="0A7BA09E" w14:textId="77777777" w:rsidR="00225465" w:rsidRDefault="00961F1C" w:rsidP="00225465">
            <w:pPr>
              <w:pStyle w:val="Headingleveltwo"/>
              <w:spacing w:after="0"/>
            </w:pPr>
            <w:r w:rsidRPr="00F01C5D">
              <w:t>Specific Aims</w:t>
            </w:r>
            <w:r w:rsidR="00802D5B">
              <w:t>:</w:t>
            </w:r>
            <w:r w:rsidR="00225465">
              <w:t xml:space="preserve">  </w:t>
            </w:r>
          </w:p>
          <w:p w14:paraId="61F9D6E7" w14:textId="64F8A943" w:rsidR="00487C30" w:rsidRPr="00225465" w:rsidRDefault="00487C30" w:rsidP="00225465">
            <w:pPr>
              <w:rPr>
                <w:rFonts w:ascii="Segoe UI" w:hAnsi="Segoe UI" w:cs="Segoe UI"/>
                <w:sz w:val="18"/>
                <w:szCs w:val="18"/>
              </w:rPr>
            </w:pPr>
          </w:p>
        </w:tc>
      </w:tr>
      <w:tr w:rsidR="000A2439" w:rsidRPr="000A2439" w14:paraId="5F6F9D4F" w14:textId="77777777" w:rsidTr="00D925E3">
        <w:tc>
          <w:tcPr>
            <w:cnfStyle w:val="001000000000" w:firstRow="0" w:lastRow="0" w:firstColumn="1" w:lastColumn="0" w:oddVBand="0" w:evenVBand="0" w:oddHBand="0" w:evenHBand="0" w:firstRowFirstColumn="0" w:firstRowLastColumn="0" w:lastRowFirstColumn="0" w:lastRowLastColumn="0"/>
            <w:tcW w:w="9016" w:type="dxa"/>
          </w:tcPr>
          <w:p w14:paraId="4C897B9E" w14:textId="77777777" w:rsidR="00E33F1B" w:rsidRDefault="00225465" w:rsidP="00916722">
            <w:pPr>
              <w:rPr>
                <w:rStyle w:val="eop"/>
                <w:rFonts w:ascii="Calibri" w:hAnsi="Calibri" w:cs="Calibri"/>
              </w:rPr>
            </w:pPr>
            <w:bookmarkStart w:id="2" w:name="_Hlk112840038"/>
            <w:r>
              <w:rPr>
                <w:rStyle w:val="normaltextrun"/>
                <w:rFonts w:ascii="Calibri" w:hAnsi="Calibri" w:cs="Calibri"/>
                <w:b w:val="0"/>
                <w:lang w:val="en-US"/>
              </w:rPr>
              <w:t>T</w:t>
            </w:r>
            <w:r w:rsidRPr="00225465">
              <w:rPr>
                <w:rStyle w:val="normaltextrun"/>
                <w:rFonts w:ascii="Calibri" w:hAnsi="Calibri" w:cs="Calibri"/>
                <w:b w:val="0"/>
                <w:lang w:val="en-US"/>
              </w:rPr>
              <w:t>o review current phlebotomy ordering and appropriateness of glucose sampling.</w:t>
            </w:r>
            <w:r>
              <w:rPr>
                <w:rStyle w:val="eop"/>
                <w:rFonts w:ascii="Calibri" w:hAnsi="Calibri" w:cs="Calibri"/>
              </w:rPr>
              <w:t> </w:t>
            </w:r>
          </w:p>
          <w:p w14:paraId="461CF1A8" w14:textId="22DE7DB6" w:rsidR="00225465" w:rsidRPr="00CD14D8" w:rsidRDefault="00225465" w:rsidP="00916722"/>
        </w:tc>
      </w:tr>
      <w:bookmarkEnd w:id="1"/>
      <w:tr w:rsidR="000A2439" w:rsidRPr="000A2439" w14:paraId="19A46831" w14:textId="77777777" w:rsidTr="00D925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7F2D363" w14:textId="124216AD" w:rsidR="00487C30" w:rsidRPr="00225465" w:rsidRDefault="000A2439" w:rsidP="00225465">
            <w:pPr>
              <w:pStyle w:val="Headingleveltwo"/>
              <w:rPr>
                <w:rFonts w:ascii="Calibri" w:hAnsi="Calibri" w:cs="Calibri"/>
                <w:sz w:val="22"/>
                <w:szCs w:val="22"/>
              </w:rPr>
            </w:pPr>
            <w:r w:rsidRPr="00F01C5D">
              <w:t>Methods</w:t>
            </w:r>
            <w:r w:rsidR="00802D5B">
              <w:t>:</w:t>
            </w:r>
            <w:r w:rsidR="00225465">
              <w:rPr>
                <w:rFonts w:ascii="Calibri" w:hAnsi="Calibri" w:cs="Calibri"/>
                <w:sz w:val="22"/>
                <w:szCs w:val="22"/>
              </w:rPr>
              <w:t xml:space="preserve"> </w:t>
            </w:r>
          </w:p>
        </w:tc>
      </w:tr>
      <w:tr w:rsidR="000A2439" w:rsidRPr="000A2439" w14:paraId="30FA1D52" w14:textId="77777777" w:rsidTr="00D925E3">
        <w:tc>
          <w:tcPr>
            <w:cnfStyle w:val="001000000000" w:firstRow="0" w:lastRow="0" w:firstColumn="1" w:lastColumn="0" w:oddVBand="0" w:evenVBand="0" w:oddHBand="0" w:evenHBand="0" w:firstRowFirstColumn="0" w:firstRowLastColumn="0" w:lastRowFirstColumn="0" w:lastRowLastColumn="0"/>
            <w:tcW w:w="9016" w:type="dxa"/>
          </w:tcPr>
          <w:p w14:paraId="73ADD67D" w14:textId="77777777" w:rsidR="00225465" w:rsidRDefault="00225465" w:rsidP="00225465">
            <w:pPr>
              <w:pStyle w:val="paragraph"/>
              <w:spacing w:before="0" w:beforeAutospacing="0" w:after="0" w:afterAutospacing="0"/>
              <w:textAlignment w:val="baseline"/>
              <w:rPr>
                <w:rStyle w:val="normaltextrun"/>
                <w:rFonts w:ascii="Calibri" w:hAnsi="Calibri" w:cs="Calibri"/>
                <w:b w:val="0"/>
                <w:sz w:val="22"/>
                <w:szCs w:val="22"/>
                <w:lang w:val="en-US"/>
              </w:rPr>
            </w:pPr>
            <w:r w:rsidRPr="00225465">
              <w:rPr>
                <w:rStyle w:val="normaltextrun"/>
                <w:rFonts w:ascii="Calibri" w:hAnsi="Calibri" w:cs="Calibri"/>
                <w:b w:val="0"/>
                <w:sz w:val="22"/>
                <w:szCs w:val="22"/>
                <w:lang w:val="en-US"/>
              </w:rPr>
              <w:t xml:space="preserve">1. identify which order sets include glucose routinely, </w:t>
            </w:r>
          </w:p>
          <w:p w14:paraId="6F0A7FAE" w14:textId="77777777" w:rsidR="00225465" w:rsidRDefault="00225465" w:rsidP="00225465">
            <w:pPr>
              <w:pStyle w:val="paragraph"/>
              <w:spacing w:before="0" w:beforeAutospacing="0" w:after="0" w:afterAutospacing="0"/>
              <w:textAlignment w:val="baseline"/>
              <w:rPr>
                <w:rStyle w:val="normaltextrun"/>
                <w:rFonts w:ascii="Calibri" w:hAnsi="Calibri" w:cs="Calibri"/>
                <w:b w:val="0"/>
                <w:sz w:val="22"/>
                <w:szCs w:val="22"/>
                <w:lang w:val="en-US"/>
              </w:rPr>
            </w:pPr>
            <w:r w:rsidRPr="00225465">
              <w:rPr>
                <w:rStyle w:val="normaltextrun"/>
                <w:rFonts w:ascii="Calibri" w:hAnsi="Calibri" w:cs="Calibri"/>
                <w:b w:val="0"/>
                <w:sz w:val="22"/>
                <w:szCs w:val="22"/>
                <w:lang w:val="en-US"/>
              </w:rPr>
              <w:t xml:space="preserve">2. assess staff opinions on utility of glucose inclusion in each order set, </w:t>
            </w:r>
          </w:p>
          <w:p w14:paraId="00D1233C" w14:textId="77777777" w:rsidR="00225465" w:rsidRDefault="00225465" w:rsidP="00225465">
            <w:pPr>
              <w:pStyle w:val="paragraph"/>
              <w:spacing w:before="0" w:beforeAutospacing="0" w:after="0" w:afterAutospacing="0"/>
              <w:textAlignment w:val="baseline"/>
              <w:rPr>
                <w:rStyle w:val="normaltextrun"/>
                <w:rFonts w:ascii="Calibri" w:hAnsi="Calibri" w:cs="Calibri"/>
                <w:b w:val="0"/>
                <w:sz w:val="22"/>
                <w:szCs w:val="22"/>
                <w:lang w:val="en-US"/>
              </w:rPr>
            </w:pPr>
            <w:r w:rsidRPr="00225465">
              <w:rPr>
                <w:rStyle w:val="normaltextrun"/>
                <w:rFonts w:ascii="Calibri" w:hAnsi="Calibri" w:cs="Calibri"/>
                <w:b w:val="0"/>
                <w:sz w:val="22"/>
                <w:szCs w:val="22"/>
                <w:lang w:val="en-US"/>
              </w:rPr>
              <w:t xml:space="preserve">3. consider if removal of glucose would be appropriate, or had potential to increase risk of missed diagnoses, or if replacement with HbA1c would be of higher value; </w:t>
            </w:r>
          </w:p>
          <w:p w14:paraId="53AEDA50" w14:textId="77777777" w:rsidR="00225465" w:rsidRDefault="00225465" w:rsidP="00225465">
            <w:pPr>
              <w:rPr>
                <w:rStyle w:val="normaltextrun"/>
                <w:rFonts w:ascii="Calibri" w:hAnsi="Calibri" w:cs="Calibri"/>
                <w:b w:val="0"/>
                <w:lang w:val="en-US"/>
              </w:rPr>
            </w:pPr>
            <w:r w:rsidRPr="00225465">
              <w:rPr>
                <w:rStyle w:val="normaltextrun"/>
                <w:rFonts w:ascii="Calibri" w:hAnsi="Calibri" w:cs="Calibri"/>
                <w:b w:val="0"/>
                <w:lang w:val="en-US"/>
              </w:rPr>
              <w:t>4. Adjust order sets accordingly</w:t>
            </w:r>
          </w:p>
          <w:p w14:paraId="57ECC2CD" w14:textId="6E24BBB6" w:rsidR="003739C3" w:rsidRPr="009C7636" w:rsidRDefault="00225465" w:rsidP="00225465">
            <w:pPr>
              <w:rPr>
                <w:rFonts w:cstheme="minorHAnsi"/>
              </w:rPr>
            </w:pPr>
            <w:r w:rsidRPr="00225465">
              <w:rPr>
                <w:rStyle w:val="normaltextrun"/>
                <w:rFonts w:ascii="Calibri" w:hAnsi="Calibri" w:cs="Calibri"/>
                <w:b w:val="0"/>
                <w:lang w:val="en-US"/>
              </w:rPr>
              <w:t>5. Estimate ‘triple bottom-line' impacts.</w:t>
            </w:r>
            <w:r w:rsidRPr="00225465">
              <w:rPr>
                <w:rStyle w:val="eop"/>
                <w:rFonts w:ascii="Calibri" w:hAnsi="Calibri" w:cs="Calibri"/>
                <w:b w:val="0"/>
              </w:rPr>
              <w:t> </w:t>
            </w:r>
          </w:p>
        </w:tc>
      </w:tr>
      <w:tr w:rsidR="00C20FF6" w:rsidRPr="000A2439" w14:paraId="2A225FC0" w14:textId="77777777" w:rsidTr="00D925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C600166" w14:textId="2FC9E741" w:rsidR="00802D5B" w:rsidRPr="00802D5B" w:rsidRDefault="00C20FF6" w:rsidP="001D1BA7">
            <w:pPr>
              <w:pStyle w:val="Headingleveltwo"/>
              <w:rPr>
                <w:color w:val="7EB651"/>
              </w:rPr>
            </w:pPr>
            <w:r w:rsidRPr="00F01C5D">
              <w:rPr>
                <w:color w:val="7EB651"/>
              </w:rPr>
              <w:t>Results</w:t>
            </w:r>
            <w:r w:rsidR="00802D5B">
              <w:rPr>
                <w:color w:val="7EB651"/>
              </w:rPr>
              <w:t>:</w:t>
            </w:r>
          </w:p>
        </w:tc>
      </w:tr>
      <w:tr w:rsidR="00132986" w:rsidRPr="000A2439" w14:paraId="25658F8E" w14:textId="77777777" w:rsidTr="00F07EE6">
        <w:trPr>
          <w:trHeight w:val="529"/>
        </w:trPr>
        <w:tc>
          <w:tcPr>
            <w:cnfStyle w:val="001000000000" w:firstRow="0" w:lastRow="0" w:firstColumn="1" w:lastColumn="0" w:oddVBand="0" w:evenVBand="0" w:oddHBand="0" w:evenHBand="0" w:firstRowFirstColumn="0" w:firstRowLastColumn="0" w:lastRowFirstColumn="0" w:lastRowLastColumn="0"/>
            <w:tcW w:w="9016" w:type="dxa"/>
          </w:tcPr>
          <w:p w14:paraId="06148484" w14:textId="541CD9E1" w:rsidR="00155120" w:rsidRDefault="00650F51" w:rsidP="00916722">
            <w:pPr>
              <w:rPr>
                <w:rStyle w:val="eop"/>
                <w:rFonts w:ascii="Calibri" w:hAnsi="Calibri" w:cs="Calibri"/>
              </w:rPr>
            </w:pPr>
            <w:r w:rsidRPr="00650F51">
              <w:rPr>
                <w:rStyle w:val="normaltextrun"/>
                <w:rFonts w:ascii="Calibri" w:hAnsi="Calibri" w:cs="Calibri"/>
                <w:b w:val="0"/>
                <w:lang w:val="en-US"/>
              </w:rPr>
              <w:t xml:space="preserve">22 different laboratory order sets exist for renal patients on </w:t>
            </w:r>
            <w:r>
              <w:rPr>
                <w:rStyle w:val="normaltextrun"/>
                <w:rFonts w:ascii="Calibri" w:hAnsi="Calibri" w:cs="Calibri"/>
                <w:b w:val="0"/>
                <w:lang w:val="en-US"/>
              </w:rPr>
              <w:t>our ordering system</w:t>
            </w:r>
            <w:r w:rsidRPr="00650F51">
              <w:rPr>
                <w:rStyle w:val="normaltextrun"/>
                <w:rFonts w:ascii="Calibri" w:hAnsi="Calibri" w:cs="Calibri"/>
                <w:b w:val="0"/>
                <w:lang w:val="en-US"/>
              </w:rPr>
              <w:t xml:space="preserve">. Fifteen of the 22 had glucose included. Five were appropriate for glucose testing, related to transplant patients or dialysis monthly bloods. </w:t>
            </w:r>
            <w:r w:rsidR="002356F1">
              <w:rPr>
                <w:rStyle w:val="normaltextrun"/>
                <w:rFonts w:ascii="Calibri" w:hAnsi="Calibri" w:cs="Calibri"/>
                <w:b w:val="0"/>
                <w:lang w:val="en-US"/>
              </w:rPr>
              <w:t xml:space="preserve"> </w:t>
            </w:r>
            <w:r w:rsidRPr="00650F51">
              <w:rPr>
                <w:rStyle w:val="normaltextrun"/>
                <w:rFonts w:ascii="Calibri" w:hAnsi="Calibri" w:cs="Calibri"/>
                <w:b w:val="0"/>
                <w:lang w:val="en-US"/>
              </w:rPr>
              <w:t>Ten order sets had a glucose that was felt to be of low value; of these 4 were simply removed (Renal Inpatient Procedure and Renal Inpatient routine, Outpatient General Nephrology and Outpatient Low Clearance), 6 were replaced with HbA1c  (Live-donor Assessment and Follow-up sets, Transplant Admission, and Renal Dialysis Yearly).</w:t>
            </w:r>
            <w:r>
              <w:rPr>
                <w:rStyle w:val="normaltextrun"/>
                <w:rFonts w:ascii="Calibri" w:hAnsi="Calibri" w:cs="Calibri"/>
                <w:lang w:val="en-US"/>
              </w:rPr>
              <w:t> </w:t>
            </w:r>
            <w:r>
              <w:rPr>
                <w:rStyle w:val="eop"/>
                <w:rFonts w:ascii="Calibri" w:hAnsi="Calibri" w:cs="Calibri"/>
              </w:rPr>
              <w:t> </w:t>
            </w:r>
          </w:p>
          <w:p w14:paraId="0B745AEE" w14:textId="77777777" w:rsidR="002356F1" w:rsidRDefault="002356F1" w:rsidP="00916722">
            <w:pPr>
              <w:rPr>
                <w:rStyle w:val="eop"/>
                <w:rFonts w:ascii="Calibri" w:hAnsi="Calibri" w:cs="Calibri"/>
              </w:rPr>
            </w:pPr>
          </w:p>
          <w:p w14:paraId="23B1E194" w14:textId="77777777" w:rsidR="002356F1" w:rsidRPr="00650F51" w:rsidRDefault="002356F1" w:rsidP="002356F1">
            <w:pPr>
              <w:pStyle w:val="paragraph"/>
              <w:spacing w:before="0" w:beforeAutospacing="0" w:after="0" w:afterAutospacing="0"/>
              <w:textAlignment w:val="baseline"/>
              <w:rPr>
                <w:rFonts w:ascii="Segoe UI" w:hAnsi="Segoe UI" w:cs="Segoe UI"/>
                <w:b w:val="0"/>
                <w:sz w:val="18"/>
                <w:szCs w:val="18"/>
                <w:u w:val="single"/>
              </w:rPr>
            </w:pPr>
            <w:r w:rsidRPr="00650F51">
              <w:rPr>
                <w:rStyle w:val="normaltextrun"/>
                <w:rFonts w:ascii="Calibri" w:hAnsi="Calibri" w:cs="Calibri"/>
                <w:b w:val="0"/>
                <w:sz w:val="22"/>
                <w:szCs w:val="22"/>
                <w:u w:val="single"/>
                <w:lang w:val="en-US"/>
              </w:rPr>
              <w:t>Patient/sample numbers: Baseline:</w:t>
            </w:r>
            <w:r w:rsidRPr="00650F51">
              <w:rPr>
                <w:rStyle w:val="eop"/>
                <w:rFonts w:ascii="Calibri" w:hAnsi="Calibri" w:cs="Calibri"/>
                <w:b w:val="0"/>
                <w:sz w:val="22"/>
                <w:szCs w:val="22"/>
                <w:u w:val="single"/>
              </w:rPr>
              <w:t> </w:t>
            </w:r>
          </w:p>
          <w:p w14:paraId="7A27B637" w14:textId="77777777" w:rsidR="002356F1" w:rsidRPr="00650F51" w:rsidRDefault="002356F1" w:rsidP="002356F1">
            <w:pPr>
              <w:pStyle w:val="paragraph"/>
              <w:numPr>
                <w:ilvl w:val="0"/>
                <w:numId w:val="16"/>
              </w:numPr>
              <w:spacing w:before="0" w:beforeAutospacing="0" w:after="0" w:afterAutospacing="0"/>
              <w:ind w:left="360" w:firstLine="0"/>
              <w:textAlignment w:val="baseline"/>
              <w:rPr>
                <w:rFonts w:ascii="Calibri" w:hAnsi="Calibri" w:cs="Calibri"/>
                <w:b w:val="0"/>
                <w:sz w:val="22"/>
                <w:szCs w:val="22"/>
              </w:rPr>
            </w:pPr>
            <w:r w:rsidRPr="00650F51">
              <w:rPr>
                <w:rStyle w:val="normaltextrun"/>
                <w:rFonts w:ascii="Calibri" w:hAnsi="Calibri" w:cs="Calibri"/>
                <w:b w:val="0"/>
                <w:sz w:val="22"/>
                <w:szCs w:val="22"/>
                <w:lang w:val="en-US"/>
              </w:rPr>
              <w:t>In-Patient: 65 inpatient beds, most getting daily bloods ~</w:t>
            </w:r>
            <w:proofErr w:type="gramStart"/>
            <w:r w:rsidRPr="00650F51">
              <w:rPr>
                <w:rStyle w:val="normaltextrun"/>
                <w:rFonts w:ascii="Calibri" w:hAnsi="Calibri" w:cs="Calibri"/>
                <w:b w:val="0"/>
                <w:sz w:val="22"/>
                <w:szCs w:val="22"/>
                <w:lang w:val="en-US"/>
              </w:rPr>
              <w:t>  250</w:t>
            </w:r>
            <w:proofErr w:type="gramEnd"/>
            <w:r w:rsidRPr="00650F51">
              <w:rPr>
                <w:rStyle w:val="normaltextrun"/>
                <w:rFonts w:ascii="Calibri" w:hAnsi="Calibri" w:cs="Calibri"/>
                <w:b w:val="0"/>
                <w:sz w:val="22"/>
                <w:szCs w:val="22"/>
                <w:lang w:val="en-US"/>
              </w:rPr>
              <w:t xml:space="preserve"> glucose tests/week; </w:t>
            </w:r>
            <w:r w:rsidRPr="00650F51">
              <w:rPr>
                <w:rStyle w:val="eop"/>
                <w:rFonts w:ascii="Calibri" w:hAnsi="Calibri" w:cs="Calibri"/>
                <w:b w:val="0"/>
                <w:sz w:val="22"/>
                <w:szCs w:val="22"/>
              </w:rPr>
              <w:t>  see table below, though does not include ward 4C.</w:t>
            </w:r>
          </w:p>
          <w:p w14:paraId="608658CF" w14:textId="77777777" w:rsidR="002356F1" w:rsidRPr="00650F51" w:rsidRDefault="002356F1" w:rsidP="002356F1">
            <w:pPr>
              <w:pStyle w:val="paragraph"/>
              <w:numPr>
                <w:ilvl w:val="0"/>
                <w:numId w:val="16"/>
              </w:numPr>
              <w:spacing w:before="0" w:beforeAutospacing="0" w:after="0" w:afterAutospacing="0"/>
              <w:ind w:left="360" w:firstLine="0"/>
              <w:textAlignment w:val="baseline"/>
              <w:rPr>
                <w:rFonts w:ascii="Calibri" w:hAnsi="Calibri" w:cs="Calibri"/>
                <w:b w:val="0"/>
                <w:sz w:val="22"/>
                <w:szCs w:val="22"/>
              </w:rPr>
            </w:pPr>
            <w:r w:rsidRPr="00650F51">
              <w:rPr>
                <w:rStyle w:val="normaltextrun"/>
                <w:rFonts w:ascii="Calibri" w:hAnsi="Calibri" w:cs="Calibri"/>
                <w:b w:val="0"/>
                <w:sz w:val="22"/>
                <w:szCs w:val="22"/>
                <w:lang w:val="en-US"/>
              </w:rPr>
              <w:t xml:space="preserve">Average 50 </w:t>
            </w:r>
            <w:proofErr w:type="spellStart"/>
            <w:r w:rsidRPr="00650F51">
              <w:rPr>
                <w:rStyle w:val="normaltextrun"/>
                <w:rFonts w:ascii="Calibri" w:hAnsi="Calibri" w:cs="Calibri"/>
                <w:b w:val="0"/>
                <w:sz w:val="22"/>
                <w:szCs w:val="22"/>
                <w:lang w:val="en-US"/>
              </w:rPr>
              <w:t>dayward</w:t>
            </w:r>
            <w:proofErr w:type="spellEnd"/>
            <w:r w:rsidRPr="00650F51">
              <w:rPr>
                <w:rStyle w:val="normaltextrun"/>
                <w:rFonts w:ascii="Calibri" w:hAnsi="Calibri" w:cs="Calibri"/>
                <w:b w:val="0"/>
                <w:sz w:val="22"/>
                <w:szCs w:val="22"/>
                <w:lang w:val="en-US"/>
              </w:rPr>
              <w:t xml:space="preserve"> patient samples per week; </w:t>
            </w:r>
            <w:r w:rsidRPr="00650F51">
              <w:rPr>
                <w:rStyle w:val="eop"/>
                <w:rFonts w:ascii="Calibri" w:hAnsi="Calibri" w:cs="Calibri"/>
                <w:b w:val="0"/>
                <w:sz w:val="22"/>
                <w:szCs w:val="22"/>
              </w:rPr>
              <w:t> </w:t>
            </w:r>
          </w:p>
          <w:p w14:paraId="1D09EEB8" w14:textId="22634141" w:rsidR="002356F1" w:rsidRDefault="002356F1" w:rsidP="002356F1">
            <w:pPr>
              <w:pStyle w:val="paragraph"/>
              <w:numPr>
                <w:ilvl w:val="0"/>
                <w:numId w:val="16"/>
              </w:numPr>
              <w:spacing w:before="0" w:beforeAutospacing="0" w:after="0" w:afterAutospacing="0"/>
              <w:ind w:left="360" w:firstLine="0"/>
              <w:textAlignment w:val="baseline"/>
              <w:rPr>
                <w:rStyle w:val="eop"/>
                <w:rFonts w:ascii="Calibri" w:hAnsi="Calibri" w:cs="Calibri"/>
                <w:b w:val="0"/>
                <w:sz w:val="22"/>
                <w:szCs w:val="22"/>
              </w:rPr>
            </w:pPr>
            <w:r w:rsidRPr="00650F51">
              <w:rPr>
                <w:rStyle w:val="normaltextrun"/>
                <w:rFonts w:ascii="Calibri" w:hAnsi="Calibri" w:cs="Calibri"/>
                <w:b w:val="0"/>
                <w:sz w:val="22"/>
                <w:szCs w:val="22"/>
                <w:lang w:val="en-US"/>
              </w:rPr>
              <w:t xml:space="preserve">Average </w:t>
            </w:r>
            <w:r w:rsidR="00235850">
              <w:rPr>
                <w:rStyle w:val="normaltextrun"/>
                <w:rFonts w:ascii="Calibri" w:hAnsi="Calibri" w:cs="Calibri"/>
                <w:b w:val="0"/>
                <w:sz w:val="22"/>
                <w:szCs w:val="22"/>
                <w:lang w:val="en-US"/>
              </w:rPr>
              <w:t>350</w:t>
            </w:r>
            <w:r w:rsidRPr="00650F51">
              <w:rPr>
                <w:rStyle w:val="normaltextrun"/>
                <w:rFonts w:ascii="Calibri" w:hAnsi="Calibri" w:cs="Calibri"/>
                <w:b w:val="0"/>
                <w:sz w:val="22"/>
                <w:szCs w:val="22"/>
                <w:lang w:val="en-US"/>
              </w:rPr>
              <w:t xml:space="preserve"> outpatient bloods per week, </w:t>
            </w:r>
            <w:r w:rsidR="00235850">
              <w:rPr>
                <w:rStyle w:val="normaltextrun"/>
                <w:rFonts w:ascii="Calibri" w:hAnsi="Calibri" w:cs="Calibri"/>
                <w:b w:val="0"/>
                <w:sz w:val="22"/>
                <w:szCs w:val="22"/>
                <w:lang w:val="en-US"/>
              </w:rPr>
              <w:t>with mean 235 glucose tests per week (data Nov 2021 to May 2022)</w:t>
            </w:r>
            <w:r w:rsidRPr="00650F51">
              <w:rPr>
                <w:rStyle w:val="normaltextrun"/>
                <w:rFonts w:ascii="Calibri" w:hAnsi="Calibri" w:cs="Calibri"/>
                <w:b w:val="0"/>
                <w:sz w:val="22"/>
                <w:szCs w:val="22"/>
                <w:lang w:val="en-US"/>
              </w:rPr>
              <w:t>.</w:t>
            </w:r>
            <w:r w:rsidRPr="00650F51">
              <w:rPr>
                <w:rStyle w:val="eop"/>
                <w:rFonts w:ascii="Calibri" w:hAnsi="Calibri" w:cs="Calibri"/>
                <w:b w:val="0"/>
                <w:sz w:val="22"/>
                <w:szCs w:val="22"/>
              </w:rPr>
              <w:t> </w:t>
            </w:r>
          </w:p>
          <w:p w14:paraId="2117C371" w14:textId="77777777" w:rsidR="002356F1" w:rsidRDefault="002356F1" w:rsidP="002356F1">
            <w:pPr>
              <w:pStyle w:val="paragraph"/>
              <w:spacing w:before="0" w:beforeAutospacing="0" w:after="0" w:afterAutospacing="0"/>
              <w:ind w:left="360"/>
              <w:textAlignment w:val="baseline"/>
              <w:rPr>
                <w:rStyle w:val="eop"/>
              </w:rPr>
            </w:pPr>
          </w:p>
          <w:p w14:paraId="27B17B2D" w14:textId="77777777" w:rsidR="002356F1" w:rsidRPr="00650F51" w:rsidRDefault="002356F1" w:rsidP="002356F1">
            <w:pPr>
              <w:pStyle w:val="paragraph"/>
              <w:spacing w:before="0" w:beforeAutospacing="0" w:after="0" w:afterAutospacing="0"/>
              <w:textAlignment w:val="baseline"/>
              <w:rPr>
                <w:rFonts w:ascii="Segoe UI" w:hAnsi="Segoe UI" w:cs="Segoe UI"/>
                <w:b w:val="0"/>
                <w:sz w:val="18"/>
                <w:szCs w:val="18"/>
              </w:rPr>
            </w:pPr>
            <w:r w:rsidRPr="00650F51">
              <w:rPr>
                <w:rStyle w:val="normaltextrun"/>
                <w:rFonts w:ascii="Calibri" w:hAnsi="Calibri" w:cs="Calibri"/>
                <w:b w:val="0"/>
                <w:sz w:val="22"/>
                <w:szCs w:val="22"/>
                <w:u w:val="single"/>
                <w:lang w:val="en-US"/>
              </w:rPr>
              <w:t>Following changes</w:t>
            </w:r>
            <w:r w:rsidRPr="00650F51">
              <w:rPr>
                <w:rStyle w:val="normaltextrun"/>
                <w:rFonts w:ascii="Calibri" w:hAnsi="Calibri" w:cs="Calibri"/>
                <w:b w:val="0"/>
                <w:sz w:val="22"/>
                <w:szCs w:val="22"/>
                <w:lang w:val="en-US"/>
              </w:rPr>
              <w:t xml:space="preserve">: </w:t>
            </w:r>
            <w:r w:rsidRPr="00650F51">
              <w:rPr>
                <w:rStyle w:val="eop"/>
                <w:rFonts w:ascii="Calibri" w:hAnsi="Calibri" w:cs="Calibri"/>
                <w:b w:val="0"/>
                <w:sz w:val="22"/>
                <w:szCs w:val="22"/>
              </w:rPr>
              <w:t> </w:t>
            </w:r>
          </w:p>
          <w:p w14:paraId="5ECF3EDE" w14:textId="2A16284B" w:rsidR="002356F1" w:rsidRPr="00650F51" w:rsidRDefault="002356F1" w:rsidP="002356F1">
            <w:pPr>
              <w:pStyle w:val="paragraph"/>
              <w:numPr>
                <w:ilvl w:val="0"/>
                <w:numId w:val="17"/>
              </w:numPr>
              <w:spacing w:before="0" w:beforeAutospacing="0" w:after="0" w:afterAutospacing="0"/>
              <w:ind w:left="360" w:firstLine="0"/>
              <w:textAlignment w:val="baseline"/>
              <w:rPr>
                <w:rFonts w:ascii="Calibri" w:hAnsi="Calibri" w:cs="Calibri"/>
                <w:b w:val="0"/>
                <w:sz w:val="22"/>
                <w:szCs w:val="22"/>
              </w:rPr>
            </w:pPr>
            <w:r w:rsidRPr="00650F51">
              <w:rPr>
                <w:rStyle w:val="normaltextrun"/>
                <w:rFonts w:ascii="Calibri" w:hAnsi="Calibri" w:cs="Calibri"/>
                <w:b w:val="0"/>
                <w:sz w:val="22"/>
                <w:szCs w:val="22"/>
                <w:lang w:val="en-US"/>
              </w:rPr>
              <w:lastRenderedPageBreak/>
              <w:t xml:space="preserve">In-patients: </w:t>
            </w:r>
            <w:r w:rsidR="00B114D0">
              <w:rPr>
                <w:rStyle w:val="normaltextrun"/>
                <w:rFonts w:ascii="Calibri" w:hAnsi="Calibri" w:cs="Calibri"/>
                <w:b w:val="0"/>
                <w:sz w:val="22"/>
                <w:szCs w:val="22"/>
                <w:lang w:val="en-US"/>
              </w:rPr>
              <w:t xml:space="preserve">166 fewer glucose tests per week, and 83% </w:t>
            </w:r>
            <w:r w:rsidRPr="00650F51">
              <w:rPr>
                <w:rStyle w:val="normaltextrun"/>
                <w:rFonts w:ascii="Calibri" w:hAnsi="Calibri" w:cs="Calibri"/>
                <w:b w:val="0"/>
                <w:sz w:val="22"/>
                <w:szCs w:val="22"/>
                <w:lang w:val="en-US"/>
              </w:rPr>
              <w:t>reduction down to average 33/week for wards 4A and 4D, addition of admission HbA1c (246% increase, but remaining &lt;3 tests/week average), see Tables below.</w:t>
            </w:r>
          </w:p>
          <w:p w14:paraId="4FABBC77" w14:textId="77777777" w:rsidR="002356F1" w:rsidRPr="00650F51" w:rsidRDefault="002356F1" w:rsidP="002356F1">
            <w:pPr>
              <w:pStyle w:val="paragraph"/>
              <w:numPr>
                <w:ilvl w:val="0"/>
                <w:numId w:val="17"/>
              </w:numPr>
              <w:spacing w:before="0" w:beforeAutospacing="0" w:after="0" w:afterAutospacing="0"/>
              <w:ind w:left="360" w:firstLine="0"/>
              <w:textAlignment w:val="baseline"/>
              <w:rPr>
                <w:rStyle w:val="normaltextrun"/>
                <w:rFonts w:ascii="Calibri" w:hAnsi="Calibri" w:cs="Calibri"/>
                <w:b w:val="0"/>
                <w:sz w:val="22"/>
                <w:szCs w:val="22"/>
              </w:rPr>
            </w:pPr>
            <w:proofErr w:type="spellStart"/>
            <w:r w:rsidRPr="00650F51">
              <w:rPr>
                <w:rStyle w:val="normaltextrun"/>
                <w:rFonts w:ascii="Calibri" w:hAnsi="Calibri" w:cs="Calibri"/>
                <w:b w:val="0"/>
                <w:sz w:val="22"/>
                <w:szCs w:val="22"/>
                <w:lang w:val="en-US"/>
              </w:rPr>
              <w:t>Dayward</w:t>
            </w:r>
            <w:proofErr w:type="spellEnd"/>
            <w:r w:rsidRPr="00650F51">
              <w:rPr>
                <w:rStyle w:val="normaltextrun"/>
                <w:rFonts w:ascii="Calibri" w:hAnsi="Calibri" w:cs="Calibri"/>
                <w:b w:val="0"/>
                <w:sz w:val="22"/>
                <w:szCs w:val="22"/>
                <w:lang w:val="en-US"/>
              </w:rPr>
              <w:t>: Estimated 30 reduction /week, the remaining 20 getting HbA1c or requested glucose</w:t>
            </w:r>
          </w:p>
          <w:p w14:paraId="0A69F7B4" w14:textId="2F14A096" w:rsidR="002356F1" w:rsidRPr="00650F51" w:rsidRDefault="002356F1" w:rsidP="002356F1">
            <w:pPr>
              <w:pStyle w:val="paragraph"/>
              <w:numPr>
                <w:ilvl w:val="0"/>
                <w:numId w:val="17"/>
              </w:numPr>
              <w:spacing w:before="0" w:beforeAutospacing="0" w:after="0" w:afterAutospacing="0"/>
              <w:ind w:left="360" w:firstLine="0"/>
              <w:textAlignment w:val="baseline"/>
              <w:rPr>
                <w:rFonts w:ascii="Calibri" w:hAnsi="Calibri" w:cs="Calibri"/>
                <w:b w:val="0"/>
                <w:sz w:val="22"/>
                <w:szCs w:val="22"/>
              </w:rPr>
            </w:pPr>
            <w:r w:rsidRPr="00650F51">
              <w:rPr>
                <w:rStyle w:val="normaltextrun"/>
                <w:rFonts w:ascii="Calibri" w:hAnsi="Calibri" w:cs="Calibri"/>
                <w:b w:val="0"/>
                <w:sz w:val="22"/>
                <w:szCs w:val="22"/>
                <w:lang w:val="en-US"/>
              </w:rPr>
              <w:t>Outpati</w:t>
            </w:r>
            <w:r w:rsidR="00235850">
              <w:rPr>
                <w:rStyle w:val="normaltextrun"/>
                <w:rFonts w:ascii="Calibri" w:hAnsi="Calibri" w:cs="Calibri"/>
                <w:b w:val="0"/>
                <w:sz w:val="22"/>
                <w:szCs w:val="22"/>
                <w:lang w:val="en-US"/>
              </w:rPr>
              <w:t>ent: audited</w:t>
            </w:r>
            <w:r w:rsidR="00B114D0">
              <w:rPr>
                <w:rStyle w:val="normaltextrun"/>
                <w:rFonts w:ascii="Calibri" w:hAnsi="Calibri" w:cs="Calibri"/>
                <w:b w:val="0"/>
                <w:sz w:val="22"/>
                <w:szCs w:val="22"/>
                <w:lang w:val="en-US"/>
              </w:rPr>
              <w:t xml:space="preserve"> Nov 2022 to May 2023 demonstrating </w:t>
            </w:r>
            <w:r w:rsidR="00235850">
              <w:rPr>
                <w:rStyle w:val="normaltextrun"/>
                <w:rFonts w:ascii="Calibri" w:hAnsi="Calibri" w:cs="Calibri"/>
                <w:b w:val="0"/>
                <w:sz w:val="22"/>
                <w:szCs w:val="22"/>
                <w:lang w:val="en-US"/>
              </w:rPr>
              <w:t>111</w:t>
            </w:r>
            <w:r w:rsidRPr="00650F51">
              <w:rPr>
                <w:rStyle w:val="normaltextrun"/>
                <w:rFonts w:ascii="Calibri" w:hAnsi="Calibri" w:cs="Calibri"/>
                <w:b w:val="0"/>
                <w:sz w:val="22"/>
                <w:szCs w:val="22"/>
                <w:lang w:val="en-US"/>
              </w:rPr>
              <w:t xml:space="preserve"> </w:t>
            </w:r>
            <w:r w:rsidR="00235850">
              <w:rPr>
                <w:rStyle w:val="normaltextrun"/>
                <w:rFonts w:ascii="Calibri" w:hAnsi="Calibri" w:cs="Calibri"/>
                <w:b w:val="0"/>
                <w:sz w:val="22"/>
                <w:szCs w:val="22"/>
                <w:lang w:val="en-US"/>
              </w:rPr>
              <w:t>fewer glucose tests/week</w:t>
            </w:r>
            <w:r w:rsidRPr="00650F51">
              <w:rPr>
                <w:rStyle w:val="normaltextrun"/>
                <w:rFonts w:ascii="Calibri" w:hAnsi="Calibri" w:cs="Calibri"/>
                <w:b w:val="0"/>
                <w:sz w:val="22"/>
                <w:szCs w:val="22"/>
                <w:lang w:val="en-US"/>
              </w:rPr>
              <w:t xml:space="preserve">, the remaining </w:t>
            </w:r>
            <w:r w:rsidR="00235850">
              <w:rPr>
                <w:rStyle w:val="normaltextrun"/>
                <w:rFonts w:ascii="Calibri" w:hAnsi="Calibri" w:cs="Calibri"/>
                <w:b w:val="0"/>
                <w:sz w:val="22"/>
                <w:szCs w:val="22"/>
                <w:lang w:val="en-US"/>
              </w:rPr>
              <w:t>~</w:t>
            </w:r>
            <w:r w:rsidRPr="00650F51">
              <w:rPr>
                <w:rStyle w:val="normaltextrun"/>
                <w:rFonts w:ascii="Calibri" w:hAnsi="Calibri" w:cs="Calibri"/>
                <w:b w:val="0"/>
                <w:sz w:val="22"/>
                <w:szCs w:val="22"/>
                <w:lang w:val="en-US"/>
              </w:rPr>
              <w:t>1</w:t>
            </w:r>
            <w:r w:rsidR="00235850">
              <w:rPr>
                <w:rStyle w:val="normaltextrun"/>
                <w:rFonts w:ascii="Calibri" w:hAnsi="Calibri" w:cs="Calibri"/>
                <w:b w:val="0"/>
                <w:sz w:val="22"/>
                <w:szCs w:val="22"/>
                <w:lang w:val="en-US"/>
              </w:rPr>
              <w:t>20</w:t>
            </w:r>
            <w:r w:rsidRPr="00650F51">
              <w:rPr>
                <w:rStyle w:val="normaltextrun"/>
                <w:rFonts w:ascii="Calibri" w:hAnsi="Calibri" w:cs="Calibri"/>
                <w:b w:val="0"/>
                <w:sz w:val="22"/>
                <w:szCs w:val="22"/>
                <w:lang w:val="en-US"/>
              </w:rPr>
              <w:t xml:space="preserve"> </w:t>
            </w:r>
            <w:r w:rsidR="00235850">
              <w:rPr>
                <w:rStyle w:val="normaltextrun"/>
                <w:rFonts w:ascii="Calibri" w:hAnsi="Calibri" w:cs="Calibri"/>
                <w:b w:val="0"/>
                <w:sz w:val="22"/>
                <w:szCs w:val="22"/>
                <w:lang w:val="en-US"/>
              </w:rPr>
              <w:t>still having</w:t>
            </w:r>
            <w:r w:rsidRPr="00650F51">
              <w:rPr>
                <w:rStyle w:val="normaltextrun"/>
                <w:rFonts w:ascii="Calibri" w:hAnsi="Calibri" w:cs="Calibri"/>
                <w:b w:val="0"/>
                <w:sz w:val="22"/>
                <w:szCs w:val="22"/>
                <w:lang w:val="en-US"/>
              </w:rPr>
              <w:t xml:space="preserve"> glucose</w:t>
            </w:r>
            <w:r w:rsidR="00235850">
              <w:rPr>
                <w:rStyle w:val="normaltextrun"/>
                <w:rFonts w:ascii="Calibri" w:hAnsi="Calibri" w:cs="Calibri"/>
                <w:b w:val="0"/>
                <w:sz w:val="22"/>
                <w:szCs w:val="22"/>
                <w:lang w:val="en-US"/>
              </w:rPr>
              <w:t xml:space="preserve"> measured includes transplant </w:t>
            </w:r>
            <w:r w:rsidR="00B114D0">
              <w:rPr>
                <w:rStyle w:val="normaltextrun"/>
                <w:rFonts w:ascii="Calibri" w:hAnsi="Calibri" w:cs="Calibri"/>
                <w:b w:val="0"/>
                <w:sz w:val="22"/>
                <w:szCs w:val="22"/>
                <w:lang w:val="en-US"/>
              </w:rPr>
              <w:t>recipients</w:t>
            </w:r>
            <w:r w:rsidR="00235850">
              <w:rPr>
                <w:rStyle w:val="normaltextrun"/>
                <w:rFonts w:ascii="Calibri" w:hAnsi="Calibri" w:cs="Calibri"/>
                <w:b w:val="0"/>
                <w:sz w:val="22"/>
                <w:szCs w:val="22"/>
                <w:lang w:val="en-US"/>
              </w:rPr>
              <w:t xml:space="preserve"> where no change to order set was made.</w:t>
            </w:r>
            <w:r w:rsidRPr="00650F51">
              <w:rPr>
                <w:rStyle w:val="eop"/>
                <w:rFonts w:ascii="Calibri" w:hAnsi="Calibri" w:cs="Calibri"/>
                <w:b w:val="0"/>
                <w:sz w:val="22"/>
                <w:szCs w:val="22"/>
              </w:rPr>
              <w:t> </w:t>
            </w:r>
          </w:p>
          <w:p w14:paraId="6B227365" w14:textId="5225747B" w:rsidR="002356F1" w:rsidRDefault="00B114D0" w:rsidP="002356F1">
            <w:pPr>
              <w:pStyle w:val="paragraph"/>
              <w:spacing w:before="0" w:beforeAutospacing="0" w:after="0" w:afterAutospacing="0"/>
              <w:textAlignment w:val="baseline"/>
              <w:rPr>
                <w:rStyle w:val="normaltextrun"/>
                <w:rFonts w:ascii="Calibri" w:eastAsia="Calibri" w:hAnsi="Calibri" w:cs="Calibri"/>
                <w:b w:val="0"/>
                <w:bCs w:val="0"/>
                <w:color w:val="000000" w:themeColor="text1"/>
                <w:lang w:val="en-US"/>
              </w:rPr>
            </w:pPr>
            <w:r>
              <w:rPr>
                <w:rStyle w:val="normaltextrun"/>
                <w:rFonts w:ascii="Calibri" w:hAnsi="Calibri" w:cs="Calibri"/>
                <w:b w:val="0"/>
                <w:sz w:val="22"/>
                <w:szCs w:val="22"/>
                <w:lang w:val="en-US"/>
              </w:rPr>
              <w:t>Total reduction: average 307</w:t>
            </w:r>
            <w:r w:rsidR="002356F1" w:rsidRPr="00650F51">
              <w:rPr>
                <w:rStyle w:val="normaltextrun"/>
                <w:rFonts w:ascii="Calibri" w:hAnsi="Calibri" w:cs="Calibri"/>
                <w:b w:val="0"/>
                <w:sz w:val="22"/>
                <w:szCs w:val="22"/>
                <w:lang w:val="en-US"/>
              </w:rPr>
              <w:t xml:space="preserve"> sample bottles (and lab reagents)</w:t>
            </w:r>
            <w:r>
              <w:rPr>
                <w:rStyle w:val="normaltextrun"/>
                <w:rFonts w:ascii="Calibri" w:hAnsi="Calibri" w:cs="Calibri"/>
                <w:b w:val="0"/>
                <w:sz w:val="22"/>
                <w:szCs w:val="22"/>
                <w:lang w:val="en-US"/>
              </w:rPr>
              <w:t xml:space="preserve"> saved</w:t>
            </w:r>
            <w:r w:rsidR="002356F1" w:rsidRPr="00650F51">
              <w:rPr>
                <w:rStyle w:val="normaltextrun"/>
                <w:rFonts w:ascii="Calibri" w:hAnsi="Calibri" w:cs="Calibri"/>
                <w:b w:val="0"/>
                <w:sz w:val="22"/>
                <w:szCs w:val="22"/>
                <w:lang w:val="en-US"/>
              </w:rPr>
              <w:t>/week.</w:t>
            </w:r>
            <w:r w:rsidR="002356F1" w:rsidRPr="00650F51">
              <w:rPr>
                <w:rStyle w:val="eop"/>
                <w:rFonts w:ascii="Calibri" w:hAnsi="Calibri" w:cs="Calibri"/>
                <w:b w:val="0"/>
                <w:sz w:val="22"/>
                <w:szCs w:val="22"/>
              </w:rPr>
              <w:t> </w:t>
            </w:r>
          </w:p>
          <w:p w14:paraId="07F6E2C0" w14:textId="65303956" w:rsidR="00916722" w:rsidRPr="00F07EE6" w:rsidRDefault="00916722" w:rsidP="00916722">
            <w:pPr>
              <w:rPr>
                <w:rFonts w:cstheme="majorHAnsi"/>
                <w:b w:val="0"/>
              </w:rPr>
            </w:pPr>
          </w:p>
        </w:tc>
      </w:tr>
      <w:tr w:rsidR="00132986" w:rsidRPr="000A2439" w14:paraId="3C5A8FF9" w14:textId="77777777" w:rsidTr="00F07EE6">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016" w:type="dxa"/>
          </w:tcPr>
          <w:p w14:paraId="6FC84FB1" w14:textId="04EB3C54" w:rsidR="002356F1" w:rsidRDefault="00132986" w:rsidP="002356F1">
            <w:pPr>
              <w:rPr>
                <w:rStyle w:val="eop"/>
                <w:rFonts w:ascii="Calibri" w:hAnsi="Calibri" w:cs="Calibri"/>
                <w:b w:val="0"/>
              </w:rPr>
            </w:pPr>
            <w:r w:rsidRPr="009C7636">
              <w:rPr>
                <w:rFonts w:cstheme="majorHAnsi"/>
                <w:i/>
                <w:iCs/>
              </w:rPr>
              <w:lastRenderedPageBreak/>
              <w:t>Environmental sustainability</w:t>
            </w:r>
            <w:r w:rsidR="00802D5B">
              <w:rPr>
                <w:rFonts w:cstheme="majorHAnsi"/>
                <w:i/>
                <w:iCs/>
              </w:rPr>
              <w:t>:</w:t>
            </w:r>
            <w:r w:rsidRPr="00DA35B1">
              <w:rPr>
                <w:rFonts w:cstheme="majorHAnsi"/>
              </w:rPr>
              <w:t xml:space="preserve"> </w:t>
            </w:r>
            <w:r w:rsidR="002356F1" w:rsidRPr="002356F1">
              <w:rPr>
                <w:rStyle w:val="normaltextrun"/>
                <w:rFonts w:ascii="Calibri" w:hAnsi="Calibri" w:cs="Calibri"/>
                <w:b w:val="0"/>
                <w:lang w:val="en-US"/>
              </w:rPr>
              <w:t xml:space="preserve">No carbon metrics available for Glucose testing. Estimates published of 49g CO2e/ABG (95% CI, 45–53), 99 g/U&amp;E (95% CI, 84–113); changes therefore offer savings estimated at </w:t>
            </w:r>
            <w:r w:rsidR="00B114D0">
              <w:rPr>
                <w:rStyle w:val="normaltextrun"/>
                <w:rFonts w:ascii="Calibri" w:hAnsi="Calibri" w:cs="Calibri"/>
                <w:b w:val="0"/>
                <w:lang w:val="en-US"/>
              </w:rPr>
              <w:t>307</w:t>
            </w:r>
            <w:r w:rsidR="002356F1" w:rsidRPr="002356F1">
              <w:rPr>
                <w:rStyle w:val="normaltextrun"/>
                <w:rFonts w:ascii="Calibri" w:hAnsi="Calibri" w:cs="Calibri"/>
                <w:b w:val="0"/>
                <w:lang w:val="en-US"/>
              </w:rPr>
              <w:t xml:space="preserve">x0.049 = </w:t>
            </w:r>
            <w:bookmarkStart w:id="3" w:name="_GoBack"/>
            <w:r w:rsidR="00B114D0">
              <w:rPr>
                <w:rStyle w:val="normaltextrun"/>
                <w:rFonts w:ascii="Calibri" w:hAnsi="Calibri" w:cs="Calibri"/>
                <w:b w:val="0"/>
                <w:lang w:val="en-US"/>
              </w:rPr>
              <w:t>15</w:t>
            </w:r>
            <w:r w:rsidR="002356F1" w:rsidRPr="002356F1">
              <w:rPr>
                <w:rStyle w:val="normaltextrun"/>
                <w:rFonts w:ascii="Calibri" w:hAnsi="Calibri" w:cs="Calibri"/>
                <w:b w:val="0"/>
                <w:lang w:val="en-US"/>
              </w:rPr>
              <w:t xml:space="preserve"> kg CO2e/week, </w:t>
            </w:r>
            <w:r w:rsidR="00B114D0">
              <w:rPr>
                <w:rStyle w:val="normaltextrun"/>
                <w:rFonts w:ascii="Calibri" w:hAnsi="Calibri" w:cs="Calibri"/>
                <w:b w:val="0"/>
                <w:lang w:val="en-US"/>
              </w:rPr>
              <w:t>60</w:t>
            </w:r>
            <w:r w:rsidR="00130FD8" w:rsidRPr="002356F1">
              <w:rPr>
                <w:rStyle w:val="normaltextrun"/>
                <w:rFonts w:ascii="Calibri" w:hAnsi="Calibri" w:cs="Calibri"/>
                <w:b w:val="0"/>
                <w:lang w:val="en-US"/>
              </w:rPr>
              <w:t xml:space="preserve"> </w:t>
            </w:r>
            <w:r w:rsidR="00130FD8" w:rsidRPr="002356F1">
              <w:rPr>
                <w:rStyle w:val="normaltextrun"/>
                <w:rFonts w:ascii="Calibri" w:hAnsi="Calibri" w:cs="Calibri"/>
                <w:b w:val="0"/>
                <w:lang w:val="en-US"/>
              </w:rPr>
              <w:t>kg CO2e</w:t>
            </w:r>
            <w:r w:rsidR="00130FD8" w:rsidRPr="002356F1">
              <w:rPr>
                <w:rStyle w:val="normaltextrun"/>
                <w:rFonts w:ascii="Calibri" w:hAnsi="Calibri" w:cs="Calibri"/>
                <w:b w:val="0"/>
                <w:lang w:val="en-US"/>
              </w:rPr>
              <w:t xml:space="preserve"> </w:t>
            </w:r>
            <w:r w:rsidR="002356F1" w:rsidRPr="002356F1">
              <w:rPr>
                <w:rStyle w:val="normaltextrun"/>
                <w:rFonts w:ascii="Calibri" w:hAnsi="Calibri" w:cs="Calibri"/>
                <w:b w:val="0"/>
                <w:lang w:val="en-US"/>
              </w:rPr>
              <w:t>/month</w:t>
            </w:r>
            <w:r w:rsidR="00130FD8">
              <w:rPr>
                <w:rStyle w:val="normaltextrun"/>
                <w:rFonts w:ascii="Calibri" w:hAnsi="Calibri" w:cs="Calibri"/>
                <w:b w:val="0"/>
                <w:lang w:val="en-US"/>
              </w:rPr>
              <w:t>, 780</w:t>
            </w:r>
            <w:r w:rsidR="00130FD8" w:rsidRPr="002356F1">
              <w:rPr>
                <w:rStyle w:val="normaltextrun"/>
                <w:rFonts w:ascii="Calibri" w:hAnsi="Calibri" w:cs="Calibri"/>
                <w:b w:val="0"/>
                <w:lang w:val="en-US"/>
              </w:rPr>
              <w:t xml:space="preserve"> </w:t>
            </w:r>
            <w:r w:rsidR="00130FD8" w:rsidRPr="002356F1">
              <w:rPr>
                <w:rStyle w:val="normaltextrun"/>
                <w:rFonts w:ascii="Calibri" w:hAnsi="Calibri" w:cs="Calibri"/>
                <w:b w:val="0"/>
                <w:lang w:val="en-US"/>
              </w:rPr>
              <w:t>kg CO2e</w:t>
            </w:r>
            <w:r w:rsidR="00130FD8">
              <w:rPr>
                <w:rStyle w:val="normaltextrun"/>
                <w:rFonts w:ascii="Calibri" w:hAnsi="Calibri" w:cs="Calibri"/>
                <w:b w:val="0"/>
                <w:lang w:val="en-US"/>
              </w:rPr>
              <w:t xml:space="preserve"> /year</w:t>
            </w:r>
            <w:bookmarkEnd w:id="3"/>
            <w:r w:rsidR="002356F1" w:rsidRPr="002356F1">
              <w:rPr>
                <w:rStyle w:val="normaltextrun"/>
                <w:rFonts w:ascii="Calibri" w:hAnsi="Calibri" w:cs="Calibri"/>
                <w:b w:val="0"/>
                <w:lang w:val="en-US"/>
              </w:rPr>
              <w:t>.</w:t>
            </w:r>
            <w:r w:rsidR="002356F1" w:rsidRPr="002356F1">
              <w:rPr>
                <w:rStyle w:val="eop"/>
                <w:rFonts w:ascii="Calibri" w:hAnsi="Calibri" w:cs="Calibri"/>
                <w:b w:val="0"/>
              </w:rPr>
              <w:t> </w:t>
            </w:r>
          </w:p>
          <w:p w14:paraId="50314B81" w14:textId="77777777" w:rsidR="002356F1" w:rsidRPr="002356F1" w:rsidRDefault="002356F1" w:rsidP="002356F1">
            <w:pPr>
              <w:pStyle w:val="paragraph"/>
              <w:spacing w:before="0" w:beforeAutospacing="0" w:after="0" w:afterAutospacing="0"/>
              <w:textAlignment w:val="baseline"/>
              <w:rPr>
                <w:rFonts w:ascii="Segoe UI" w:hAnsi="Segoe UI" w:cs="Segoe UI"/>
                <w:b w:val="0"/>
                <w:sz w:val="18"/>
                <w:szCs w:val="18"/>
              </w:rPr>
            </w:pPr>
          </w:p>
          <w:tbl>
            <w:tblPr>
              <w:tblW w:w="6804" w:type="dxa"/>
              <w:shd w:val="clear" w:color="auto" w:fill="FFFFFF"/>
              <w:tblCellMar>
                <w:left w:w="0" w:type="dxa"/>
                <w:right w:w="0" w:type="dxa"/>
              </w:tblCellMar>
              <w:tblLook w:val="04A0" w:firstRow="1" w:lastRow="0" w:firstColumn="1" w:lastColumn="0" w:noHBand="0" w:noVBand="1"/>
            </w:tblPr>
            <w:tblGrid>
              <w:gridCol w:w="1560"/>
              <w:gridCol w:w="55"/>
              <w:gridCol w:w="1079"/>
              <w:gridCol w:w="93"/>
              <w:gridCol w:w="1041"/>
              <w:gridCol w:w="93"/>
              <w:gridCol w:w="899"/>
              <w:gridCol w:w="899"/>
              <w:gridCol w:w="93"/>
              <w:gridCol w:w="992"/>
            </w:tblGrid>
            <w:tr w:rsidR="002356F1" w:rsidRPr="00886F75" w14:paraId="69F5EFC1" w14:textId="77777777" w:rsidTr="002356F1">
              <w:trPr>
                <w:gridAfter w:val="2"/>
                <w:wAfter w:w="1085" w:type="dxa"/>
                <w:trHeight w:val="300"/>
              </w:trPr>
              <w:tc>
                <w:tcPr>
                  <w:tcW w:w="1615" w:type="dxa"/>
                  <w:gridSpan w:val="2"/>
                  <w:tcBorders>
                    <w:top w:val="nil"/>
                    <w:left w:val="nil"/>
                    <w:bottom w:val="single" w:sz="8" w:space="0" w:color="9BC2E6"/>
                    <w:right w:val="nil"/>
                  </w:tcBorders>
                  <w:shd w:val="clear" w:color="auto" w:fill="FFFFFF"/>
                  <w:noWrap/>
                  <w:tcMar>
                    <w:top w:w="0" w:type="dxa"/>
                    <w:left w:w="108" w:type="dxa"/>
                    <w:bottom w:w="0" w:type="dxa"/>
                    <w:right w:w="108" w:type="dxa"/>
                  </w:tcMar>
                  <w:vAlign w:val="bottom"/>
                  <w:hideMark/>
                </w:tcPr>
                <w:p w14:paraId="163A266E" w14:textId="77777777" w:rsidR="002356F1" w:rsidRDefault="002356F1" w:rsidP="002356F1">
                  <w:pPr>
                    <w:spacing w:after="0" w:line="240" w:lineRule="auto"/>
                    <w:rPr>
                      <w:rFonts w:ascii="Calibri" w:eastAsia="Times New Roman" w:hAnsi="Calibri" w:cs="Calibri"/>
                      <w:b/>
                      <w:color w:val="242424"/>
                      <w:bdr w:val="none" w:sz="0" w:space="0" w:color="auto" w:frame="1"/>
                      <w:lang w:eastAsia="en-GB"/>
                    </w:rPr>
                  </w:pPr>
                  <w:r w:rsidRPr="0086165A">
                    <w:rPr>
                      <w:rFonts w:ascii="Calibri" w:eastAsia="Times New Roman" w:hAnsi="Calibri" w:cs="Calibri"/>
                      <w:b/>
                      <w:color w:val="242424"/>
                      <w:bdr w:val="none" w:sz="0" w:space="0" w:color="auto" w:frame="1"/>
                      <w:lang w:eastAsia="en-GB"/>
                    </w:rPr>
                    <w:t>Glucose</w:t>
                  </w:r>
                  <w:r w:rsidRPr="00886F75">
                    <w:rPr>
                      <w:rFonts w:ascii="Calibri" w:eastAsia="Times New Roman" w:hAnsi="Calibri" w:cs="Calibri"/>
                      <w:color w:val="242424"/>
                      <w:bdr w:val="none" w:sz="0" w:space="0" w:color="auto" w:frame="1"/>
                      <w:lang w:eastAsia="en-GB"/>
                    </w:rPr>
                    <w:t> </w:t>
                  </w:r>
                  <w:r w:rsidRPr="0086165A">
                    <w:rPr>
                      <w:rFonts w:ascii="Calibri" w:eastAsia="Times New Roman" w:hAnsi="Calibri" w:cs="Calibri"/>
                      <w:b/>
                      <w:color w:val="242424"/>
                      <w:bdr w:val="none" w:sz="0" w:space="0" w:color="auto" w:frame="1"/>
                      <w:lang w:eastAsia="en-GB"/>
                    </w:rPr>
                    <w:t>testing</w:t>
                  </w:r>
                </w:p>
                <w:p w14:paraId="4FE0FC50" w14:textId="77777777" w:rsidR="002356F1" w:rsidRPr="00886F75" w:rsidRDefault="002356F1" w:rsidP="002356F1">
                  <w:pPr>
                    <w:spacing w:after="0" w:line="240" w:lineRule="auto"/>
                    <w:rPr>
                      <w:rFonts w:ascii="Times New Roman" w:eastAsia="Times New Roman" w:hAnsi="Times New Roman" w:cs="Times New Roman"/>
                      <w:color w:val="242424"/>
                      <w:sz w:val="24"/>
                      <w:szCs w:val="24"/>
                      <w:lang w:eastAsia="en-GB"/>
                    </w:rPr>
                  </w:pPr>
                  <w:r>
                    <w:rPr>
                      <w:rFonts w:ascii="Calibri" w:eastAsia="Times New Roman" w:hAnsi="Calibri" w:cs="Calibri"/>
                      <w:color w:val="242424"/>
                      <w:bdr w:val="none" w:sz="0" w:space="0" w:color="auto" w:frame="1"/>
                      <w:lang w:eastAsia="en-GB"/>
                    </w:rPr>
                    <w:t xml:space="preserve">13 </w:t>
                  </w:r>
                  <w:proofErr w:type="spellStart"/>
                  <w:r>
                    <w:rPr>
                      <w:rFonts w:ascii="Calibri" w:eastAsia="Times New Roman" w:hAnsi="Calibri" w:cs="Calibri"/>
                      <w:color w:val="242424"/>
                      <w:bdr w:val="none" w:sz="0" w:space="0" w:color="auto" w:frame="1"/>
                      <w:lang w:eastAsia="en-GB"/>
                    </w:rPr>
                    <w:t>wks</w:t>
                  </w:r>
                  <w:proofErr w:type="spellEnd"/>
                  <w:r>
                    <w:rPr>
                      <w:rFonts w:ascii="Calibri" w:eastAsia="Times New Roman" w:hAnsi="Calibri" w:cs="Calibri"/>
                      <w:color w:val="242424"/>
                      <w:bdr w:val="none" w:sz="0" w:space="0" w:color="auto" w:frame="1"/>
                      <w:lang w:eastAsia="en-GB"/>
                    </w:rPr>
                    <w:t xml:space="preserve"> </w:t>
                  </w:r>
                  <w:proofErr w:type="spellStart"/>
                  <w:r>
                    <w:rPr>
                      <w:rFonts w:ascii="Calibri" w:eastAsia="Times New Roman" w:hAnsi="Calibri" w:cs="Calibri"/>
                      <w:color w:val="242424"/>
                      <w:bdr w:val="none" w:sz="0" w:space="0" w:color="auto" w:frame="1"/>
                      <w:lang w:eastAsia="en-GB"/>
                    </w:rPr>
                    <w:t>Sep:Dec</w:t>
                  </w:r>
                  <w:proofErr w:type="spellEnd"/>
                </w:p>
              </w:tc>
              <w:tc>
                <w:tcPr>
                  <w:tcW w:w="1172" w:type="dxa"/>
                  <w:gridSpan w:val="2"/>
                  <w:tcBorders>
                    <w:top w:val="nil"/>
                    <w:left w:val="nil"/>
                    <w:bottom w:val="single" w:sz="8" w:space="0" w:color="9BC2E6"/>
                    <w:right w:val="nil"/>
                  </w:tcBorders>
                  <w:shd w:val="clear" w:color="auto" w:fill="FFFFFF"/>
                  <w:noWrap/>
                  <w:tcMar>
                    <w:top w:w="0" w:type="dxa"/>
                    <w:left w:w="108" w:type="dxa"/>
                    <w:bottom w:w="0" w:type="dxa"/>
                    <w:right w:w="108" w:type="dxa"/>
                  </w:tcMar>
                  <w:vAlign w:val="bottom"/>
                  <w:hideMark/>
                </w:tcPr>
                <w:p w14:paraId="053C654E" w14:textId="77777777" w:rsidR="002356F1" w:rsidRPr="00886F75" w:rsidRDefault="002356F1" w:rsidP="002356F1">
                  <w:pPr>
                    <w:spacing w:after="0" w:line="240" w:lineRule="auto"/>
                    <w:jc w:val="center"/>
                    <w:rPr>
                      <w:rFonts w:ascii="Times New Roman" w:eastAsia="Times New Roman" w:hAnsi="Times New Roman" w:cs="Times New Roman"/>
                      <w:color w:val="242424"/>
                      <w:sz w:val="24"/>
                      <w:szCs w:val="24"/>
                      <w:lang w:eastAsia="en-GB"/>
                    </w:rPr>
                  </w:pPr>
                  <w:r w:rsidRPr="00886F75">
                    <w:rPr>
                      <w:rFonts w:ascii="Calibri" w:eastAsia="Times New Roman" w:hAnsi="Calibri" w:cs="Calibri"/>
                      <w:b/>
                      <w:bCs/>
                      <w:color w:val="242424"/>
                      <w:bdr w:val="none" w:sz="0" w:space="0" w:color="auto" w:frame="1"/>
                      <w:lang w:eastAsia="en-GB"/>
                    </w:rPr>
                    <w:t>QEUH 4A</w:t>
                  </w:r>
                </w:p>
              </w:tc>
              <w:tc>
                <w:tcPr>
                  <w:tcW w:w="1134" w:type="dxa"/>
                  <w:gridSpan w:val="2"/>
                  <w:tcBorders>
                    <w:top w:val="nil"/>
                    <w:left w:val="nil"/>
                    <w:bottom w:val="single" w:sz="8" w:space="0" w:color="9BC2E6"/>
                    <w:right w:val="nil"/>
                  </w:tcBorders>
                  <w:shd w:val="clear" w:color="auto" w:fill="FFFFFF"/>
                  <w:noWrap/>
                  <w:tcMar>
                    <w:top w:w="0" w:type="dxa"/>
                    <w:left w:w="108" w:type="dxa"/>
                    <w:bottom w:w="0" w:type="dxa"/>
                    <w:right w:w="108" w:type="dxa"/>
                  </w:tcMar>
                  <w:vAlign w:val="bottom"/>
                  <w:hideMark/>
                </w:tcPr>
                <w:p w14:paraId="79070573" w14:textId="77777777" w:rsidR="002356F1" w:rsidRPr="00886F75" w:rsidRDefault="002356F1" w:rsidP="002356F1">
                  <w:pPr>
                    <w:spacing w:after="0" w:line="240" w:lineRule="auto"/>
                    <w:jc w:val="center"/>
                    <w:rPr>
                      <w:rFonts w:ascii="Times New Roman" w:eastAsia="Times New Roman" w:hAnsi="Times New Roman" w:cs="Times New Roman"/>
                      <w:color w:val="242424"/>
                      <w:sz w:val="24"/>
                      <w:szCs w:val="24"/>
                      <w:lang w:eastAsia="en-GB"/>
                    </w:rPr>
                  </w:pPr>
                  <w:r w:rsidRPr="00886F75">
                    <w:rPr>
                      <w:rFonts w:ascii="Calibri" w:eastAsia="Times New Roman" w:hAnsi="Calibri" w:cs="Calibri"/>
                      <w:b/>
                      <w:bCs/>
                      <w:color w:val="242424"/>
                      <w:bdr w:val="none" w:sz="0" w:space="0" w:color="auto" w:frame="1"/>
                      <w:lang w:eastAsia="en-GB"/>
                    </w:rPr>
                    <w:t>QEUH 4D</w:t>
                  </w:r>
                </w:p>
              </w:tc>
              <w:tc>
                <w:tcPr>
                  <w:tcW w:w="899" w:type="dxa"/>
                  <w:tcBorders>
                    <w:top w:val="nil"/>
                    <w:left w:val="nil"/>
                    <w:bottom w:val="single" w:sz="8" w:space="0" w:color="9BC2E6"/>
                    <w:right w:val="nil"/>
                  </w:tcBorders>
                  <w:shd w:val="clear" w:color="auto" w:fill="FFFFFF"/>
                  <w:noWrap/>
                  <w:tcMar>
                    <w:top w:w="0" w:type="dxa"/>
                    <w:left w:w="108" w:type="dxa"/>
                    <w:bottom w:w="0" w:type="dxa"/>
                    <w:right w:w="108" w:type="dxa"/>
                  </w:tcMar>
                  <w:vAlign w:val="bottom"/>
                  <w:hideMark/>
                </w:tcPr>
                <w:p w14:paraId="1D68FBC0" w14:textId="77777777" w:rsidR="002356F1" w:rsidRPr="00886F75" w:rsidRDefault="002356F1" w:rsidP="002356F1">
                  <w:pPr>
                    <w:spacing w:after="0" w:line="240" w:lineRule="auto"/>
                    <w:jc w:val="center"/>
                    <w:rPr>
                      <w:rFonts w:ascii="Times New Roman" w:eastAsia="Times New Roman" w:hAnsi="Times New Roman" w:cs="Times New Roman"/>
                      <w:color w:val="242424"/>
                      <w:sz w:val="24"/>
                      <w:szCs w:val="24"/>
                      <w:lang w:eastAsia="en-GB"/>
                    </w:rPr>
                  </w:pPr>
                  <w:r w:rsidRPr="00886F75">
                    <w:rPr>
                      <w:rFonts w:ascii="Calibri" w:eastAsia="Times New Roman" w:hAnsi="Calibri" w:cs="Calibri"/>
                      <w:b/>
                      <w:bCs/>
                      <w:color w:val="242424"/>
                      <w:bdr w:val="none" w:sz="0" w:space="0" w:color="auto" w:frame="1"/>
                      <w:lang w:eastAsia="en-GB"/>
                    </w:rPr>
                    <w:t>Total</w:t>
                  </w:r>
                </w:p>
              </w:tc>
              <w:tc>
                <w:tcPr>
                  <w:tcW w:w="899" w:type="dxa"/>
                  <w:tcBorders>
                    <w:top w:val="nil"/>
                    <w:left w:val="nil"/>
                    <w:bottom w:val="single" w:sz="8" w:space="0" w:color="9BC2E6"/>
                    <w:right w:val="nil"/>
                  </w:tcBorders>
                  <w:shd w:val="clear" w:color="auto" w:fill="FFFFFF"/>
                </w:tcPr>
                <w:p w14:paraId="5F8EA8AC" w14:textId="77777777" w:rsidR="002356F1" w:rsidRDefault="002356F1" w:rsidP="002356F1">
                  <w:pPr>
                    <w:spacing w:after="0" w:line="240" w:lineRule="auto"/>
                    <w:jc w:val="center"/>
                    <w:rPr>
                      <w:rFonts w:ascii="Calibri" w:eastAsia="Times New Roman" w:hAnsi="Calibri" w:cs="Calibri"/>
                      <w:b/>
                      <w:bCs/>
                      <w:color w:val="242424"/>
                      <w:bdr w:val="none" w:sz="0" w:space="0" w:color="auto" w:frame="1"/>
                      <w:lang w:eastAsia="en-GB"/>
                    </w:rPr>
                  </w:pPr>
                  <w:r>
                    <w:rPr>
                      <w:rFonts w:ascii="Calibri" w:eastAsia="Times New Roman" w:hAnsi="Calibri" w:cs="Calibri"/>
                      <w:b/>
                      <w:bCs/>
                      <w:color w:val="242424"/>
                      <w:bdr w:val="none" w:sz="0" w:space="0" w:color="auto" w:frame="1"/>
                      <w:lang w:eastAsia="en-GB"/>
                    </w:rPr>
                    <w:t>CO2e</w:t>
                  </w:r>
                </w:p>
                <w:p w14:paraId="7EE9C9F6" w14:textId="77777777" w:rsidR="002356F1" w:rsidRPr="00886F75" w:rsidRDefault="002356F1" w:rsidP="002356F1">
                  <w:pPr>
                    <w:spacing w:after="0" w:line="240" w:lineRule="auto"/>
                    <w:jc w:val="center"/>
                    <w:rPr>
                      <w:rFonts w:ascii="Calibri" w:eastAsia="Times New Roman" w:hAnsi="Calibri" w:cs="Calibri"/>
                      <w:b/>
                      <w:bCs/>
                      <w:color w:val="242424"/>
                      <w:bdr w:val="none" w:sz="0" w:space="0" w:color="auto" w:frame="1"/>
                      <w:lang w:eastAsia="en-GB"/>
                    </w:rPr>
                  </w:pPr>
                  <w:r>
                    <w:rPr>
                      <w:rFonts w:ascii="Calibri" w:eastAsia="Times New Roman" w:hAnsi="Calibri" w:cs="Calibri"/>
                      <w:b/>
                      <w:bCs/>
                      <w:color w:val="242424"/>
                      <w:bdr w:val="none" w:sz="0" w:space="0" w:color="auto" w:frame="1"/>
                      <w:lang w:eastAsia="en-GB"/>
                    </w:rPr>
                    <w:t xml:space="preserve"> (x0.049)</w:t>
                  </w:r>
                </w:p>
              </w:tc>
            </w:tr>
            <w:tr w:rsidR="002356F1" w:rsidRPr="00886F75" w14:paraId="417126AB" w14:textId="77777777" w:rsidTr="002356F1">
              <w:trPr>
                <w:gridAfter w:val="2"/>
                <w:wAfter w:w="1085" w:type="dxa"/>
                <w:trHeight w:val="300"/>
              </w:trPr>
              <w:tc>
                <w:tcPr>
                  <w:tcW w:w="1615" w:type="dxa"/>
                  <w:gridSpan w:val="2"/>
                  <w:shd w:val="clear" w:color="auto" w:fill="FFFFFF"/>
                  <w:noWrap/>
                  <w:tcMar>
                    <w:top w:w="0" w:type="dxa"/>
                    <w:left w:w="108" w:type="dxa"/>
                    <w:bottom w:w="0" w:type="dxa"/>
                    <w:right w:w="108" w:type="dxa"/>
                  </w:tcMar>
                  <w:vAlign w:val="bottom"/>
                  <w:hideMark/>
                </w:tcPr>
                <w:p w14:paraId="1AFBB607" w14:textId="77777777" w:rsidR="002356F1" w:rsidRPr="00886F75" w:rsidRDefault="002356F1" w:rsidP="002356F1">
                  <w:pPr>
                    <w:spacing w:after="0" w:line="240" w:lineRule="auto"/>
                    <w:rPr>
                      <w:rFonts w:ascii="Times New Roman" w:eastAsia="Times New Roman" w:hAnsi="Times New Roman" w:cs="Times New Roman"/>
                      <w:color w:val="242424"/>
                      <w:sz w:val="24"/>
                      <w:szCs w:val="24"/>
                      <w:lang w:eastAsia="en-GB"/>
                    </w:rPr>
                  </w:pPr>
                  <w:r w:rsidRPr="00886F75">
                    <w:rPr>
                      <w:rFonts w:ascii="Calibri" w:eastAsia="Times New Roman" w:hAnsi="Calibri" w:cs="Calibri"/>
                      <w:color w:val="242424"/>
                      <w:bdr w:val="none" w:sz="0" w:space="0" w:color="auto" w:frame="1"/>
                      <w:lang w:eastAsia="en-GB"/>
                    </w:rPr>
                    <w:t>2021</w:t>
                  </w:r>
                  <w:r>
                    <w:rPr>
                      <w:rFonts w:ascii="Calibri" w:eastAsia="Times New Roman" w:hAnsi="Calibri" w:cs="Calibri"/>
                      <w:color w:val="242424"/>
                      <w:bdr w:val="none" w:sz="0" w:space="0" w:color="auto" w:frame="1"/>
                      <w:lang w:eastAsia="en-GB"/>
                    </w:rPr>
                    <w:t xml:space="preserve"> </w:t>
                  </w:r>
                </w:p>
              </w:tc>
              <w:tc>
                <w:tcPr>
                  <w:tcW w:w="1172" w:type="dxa"/>
                  <w:gridSpan w:val="2"/>
                  <w:shd w:val="clear" w:color="auto" w:fill="FFFFFF"/>
                  <w:noWrap/>
                  <w:tcMar>
                    <w:top w:w="0" w:type="dxa"/>
                    <w:left w:w="108" w:type="dxa"/>
                    <w:bottom w:w="0" w:type="dxa"/>
                    <w:right w:w="108" w:type="dxa"/>
                  </w:tcMar>
                  <w:vAlign w:val="bottom"/>
                  <w:hideMark/>
                </w:tcPr>
                <w:p w14:paraId="4582E822" w14:textId="77777777" w:rsidR="002356F1" w:rsidRPr="00886F75" w:rsidRDefault="002356F1" w:rsidP="002356F1">
                  <w:pPr>
                    <w:spacing w:after="0" w:line="240" w:lineRule="auto"/>
                    <w:jc w:val="center"/>
                    <w:rPr>
                      <w:rFonts w:ascii="Times New Roman" w:eastAsia="Times New Roman" w:hAnsi="Times New Roman" w:cs="Times New Roman"/>
                      <w:color w:val="242424"/>
                      <w:sz w:val="24"/>
                      <w:szCs w:val="24"/>
                      <w:lang w:eastAsia="en-GB"/>
                    </w:rPr>
                  </w:pPr>
                  <w:r w:rsidRPr="00886F75">
                    <w:rPr>
                      <w:rFonts w:ascii="Calibri" w:eastAsia="Times New Roman" w:hAnsi="Calibri" w:cs="Calibri"/>
                      <w:color w:val="242424"/>
                      <w:bdr w:val="none" w:sz="0" w:space="0" w:color="auto" w:frame="1"/>
                      <w:lang w:eastAsia="en-GB"/>
                    </w:rPr>
                    <w:t>935</w:t>
                  </w:r>
                </w:p>
              </w:tc>
              <w:tc>
                <w:tcPr>
                  <w:tcW w:w="1134" w:type="dxa"/>
                  <w:gridSpan w:val="2"/>
                  <w:shd w:val="clear" w:color="auto" w:fill="FFFFFF"/>
                  <w:noWrap/>
                  <w:tcMar>
                    <w:top w:w="0" w:type="dxa"/>
                    <w:left w:w="108" w:type="dxa"/>
                    <w:bottom w:w="0" w:type="dxa"/>
                    <w:right w:w="108" w:type="dxa"/>
                  </w:tcMar>
                  <w:vAlign w:val="bottom"/>
                  <w:hideMark/>
                </w:tcPr>
                <w:p w14:paraId="4A104607" w14:textId="77777777" w:rsidR="002356F1" w:rsidRPr="00886F75" w:rsidRDefault="002356F1" w:rsidP="002356F1">
                  <w:pPr>
                    <w:spacing w:after="0" w:line="240" w:lineRule="auto"/>
                    <w:jc w:val="center"/>
                    <w:rPr>
                      <w:rFonts w:ascii="Times New Roman" w:eastAsia="Times New Roman" w:hAnsi="Times New Roman" w:cs="Times New Roman"/>
                      <w:color w:val="242424"/>
                      <w:sz w:val="24"/>
                      <w:szCs w:val="24"/>
                      <w:lang w:eastAsia="en-GB"/>
                    </w:rPr>
                  </w:pPr>
                  <w:r w:rsidRPr="00886F75">
                    <w:rPr>
                      <w:rFonts w:ascii="Calibri" w:eastAsia="Times New Roman" w:hAnsi="Calibri" w:cs="Calibri"/>
                      <w:color w:val="242424"/>
                      <w:bdr w:val="none" w:sz="0" w:space="0" w:color="auto" w:frame="1"/>
                      <w:lang w:eastAsia="en-GB"/>
                    </w:rPr>
                    <w:t>1644</w:t>
                  </w:r>
                </w:p>
              </w:tc>
              <w:tc>
                <w:tcPr>
                  <w:tcW w:w="899" w:type="dxa"/>
                  <w:shd w:val="clear" w:color="auto" w:fill="FFFFFF"/>
                  <w:noWrap/>
                  <w:tcMar>
                    <w:top w:w="0" w:type="dxa"/>
                    <w:left w:w="108" w:type="dxa"/>
                    <w:bottom w:w="0" w:type="dxa"/>
                    <w:right w:w="108" w:type="dxa"/>
                  </w:tcMar>
                  <w:vAlign w:val="bottom"/>
                  <w:hideMark/>
                </w:tcPr>
                <w:p w14:paraId="6D5B6709" w14:textId="77777777" w:rsidR="002356F1" w:rsidRPr="00886F75" w:rsidRDefault="002356F1" w:rsidP="002356F1">
                  <w:pPr>
                    <w:spacing w:after="0" w:line="240" w:lineRule="auto"/>
                    <w:jc w:val="center"/>
                    <w:rPr>
                      <w:rFonts w:ascii="Times New Roman" w:eastAsia="Times New Roman" w:hAnsi="Times New Roman" w:cs="Times New Roman"/>
                      <w:color w:val="242424"/>
                      <w:sz w:val="24"/>
                      <w:szCs w:val="24"/>
                      <w:lang w:eastAsia="en-GB"/>
                    </w:rPr>
                  </w:pPr>
                  <w:r w:rsidRPr="00886F75">
                    <w:rPr>
                      <w:rFonts w:ascii="Calibri" w:eastAsia="Times New Roman" w:hAnsi="Calibri" w:cs="Calibri"/>
                      <w:color w:val="242424"/>
                      <w:bdr w:val="none" w:sz="0" w:space="0" w:color="auto" w:frame="1"/>
                      <w:lang w:eastAsia="en-GB"/>
                    </w:rPr>
                    <w:t>25</w:t>
                  </w:r>
                  <w:r>
                    <w:rPr>
                      <w:rFonts w:ascii="Calibri" w:eastAsia="Times New Roman" w:hAnsi="Calibri" w:cs="Calibri"/>
                      <w:color w:val="242424"/>
                      <w:bdr w:val="none" w:sz="0" w:space="0" w:color="auto" w:frame="1"/>
                      <w:lang w:eastAsia="en-GB"/>
                    </w:rPr>
                    <w:t>79</w:t>
                  </w:r>
                </w:p>
              </w:tc>
              <w:tc>
                <w:tcPr>
                  <w:tcW w:w="899" w:type="dxa"/>
                  <w:shd w:val="clear" w:color="auto" w:fill="FFFFFF"/>
                </w:tcPr>
                <w:p w14:paraId="668CC512" w14:textId="77777777" w:rsidR="002356F1" w:rsidRPr="00886F75" w:rsidRDefault="002356F1" w:rsidP="002356F1">
                  <w:pPr>
                    <w:spacing w:after="0" w:line="240" w:lineRule="auto"/>
                    <w:jc w:val="center"/>
                    <w:rPr>
                      <w:rFonts w:ascii="Calibri" w:eastAsia="Times New Roman" w:hAnsi="Calibri" w:cs="Calibri"/>
                      <w:color w:val="242424"/>
                      <w:bdr w:val="none" w:sz="0" w:space="0" w:color="auto" w:frame="1"/>
                      <w:lang w:eastAsia="en-GB"/>
                    </w:rPr>
                  </w:pPr>
                  <w:r>
                    <w:rPr>
                      <w:rFonts w:ascii="Calibri" w:eastAsia="Times New Roman" w:hAnsi="Calibri" w:cs="Calibri"/>
                      <w:color w:val="242424"/>
                      <w:bdr w:val="none" w:sz="0" w:space="0" w:color="auto" w:frame="1"/>
                      <w:lang w:eastAsia="en-GB"/>
                    </w:rPr>
                    <w:t>126</w:t>
                  </w:r>
                </w:p>
              </w:tc>
            </w:tr>
            <w:tr w:rsidR="002356F1" w:rsidRPr="00886F75" w14:paraId="252FC9DF" w14:textId="77777777" w:rsidTr="002356F1">
              <w:trPr>
                <w:gridAfter w:val="2"/>
                <w:wAfter w:w="1085" w:type="dxa"/>
                <w:trHeight w:val="300"/>
              </w:trPr>
              <w:tc>
                <w:tcPr>
                  <w:tcW w:w="1615" w:type="dxa"/>
                  <w:gridSpan w:val="2"/>
                  <w:shd w:val="clear" w:color="auto" w:fill="FFFFFF"/>
                  <w:noWrap/>
                  <w:tcMar>
                    <w:top w:w="0" w:type="dxa"/>
                    <w:left w:w="108" w:type="dxa"/>
                    <w:bottom w:w="0" w:type="dxa"/>
                    <w:right w:w="108" w:type="dxa"/>
                  </w:tcMar>
                  <w:vAlign w:val="bottom"/>
                  <w:hideMark/>
                </w:tcPr>
                <w:p w14:paraId="2CE553E0" w14:textId="77777777" w:rsidR="002356F1" w:rsidRPr="00886F75" w:rsidRDefault="002356F1" w:rsidP="002356F1">
                  <w:pPr>
                    <w:spacing w:after="0" w:line="240" w:lineRule="auto"/>
                    <w:rPr>
                      <w:rFonts w:ascii="Times New Roman" w:eastAsia="Times New Roman" w:hAnsi="Times New Roman" w:cs="Times New Roman"/>
                      <w:color w:val="242424"/>
                      <w:sz w:val="24"/>
                      <w:szCs w:val="24"/>
                      <w:lang w:eastAsia="en-GB"/>
                    </w:rPr>
                  </w:pPr>
                  <w:r w:rsidRPr="00886F75">
                    <w:rPr>
                      <w:rFonts w:ascii="Calibri" w:eastAsia="Times New Roman" w:hAnsi="Calibri" w:cs="Calibri"/>
                      <w:color w:val="242424"/>
                      <w:bdr w:val="none" w:sz="0" w:space="0" w:color="auto" w:frame="1"/>
                      <w:lang w:eastAsia="en-GB"/>
                    </w:rPr>
                    <w:t>2022</w:t>
                  </w:r>
                </w:p>
              </w:tc>
              <w:tc>
                <w:tcPr>
                  <w:tcW w:w="1172" w:type="dxa"/>
                  <w:gridSpan w:val="2"/>
                  <w:shd w:val="clear" w:color="auto" w:fill="FFFFFF"/>
                  <w:noWrap/>
                  <w:tcMar>
                    <w:top w:w="0" w:type="dxa"/>
                    <w:left w:w="108" w:type="dxa"/>
                    <w:bottom w:w="0" w:type="dxa"/>
                    <w:right w:w="108" w:type="dxa"/>
                  </w:tcMar>
                  <w:vAlign w:val="bottom"/>
                  <w:hideMark/>
                </w:tcPr>
                <w:p w14:paraId="74CF8579" w14:textId="77777777" w:rsidR="002356F1" w:rsidRPr="00886F75" w:rsidRDefault="002356F1" w:rsidP="002356F1">
                  <w:pPr>
                    <w:spacing w:after="0" w:line="240" w:lineRule="auto"/>
                    <w:jc w:val="center"/>
                    <w:rPr>
                      <w:rFonts w:ascii="Times New Roman" w:eastAsia="Times New Roman" w:hAnsi="Times New Roman" w:cs="Times New Roman"/>
                      <w:color w:val="242424"/>
                      <w:sz w:val="24"/>
                      <w:szCs w:val="24"/>
                      <w:lang w:eastAsia="en-GB"/>
                    </w:rPr>
                  </w:pPr>
                  <w:r w:rsidRPr="00886F75">
                    <w:rPr>
                      <w:rFonts w:ascii="Calibri" w:eastAsia="Times New Roman" w:hAnsi="Calibri" w:cs="Calibri"/>
                      <w:color w:val="242424"/>
                      <w:bdr w:val="none" w:sz="0" w:space="0" w:color="auto" w:frame="1"/>
                      <w:lang w:eastAsia="en-GB"/>
                    </w:rPr>
                    <w:t>219</w:t>
                  </w:r>
                </w:p>
              </w:tc>
              <w:tc>
                <w:tcPr>
                  <w:tcW w:w="1134" w:type="dxa"/>
                  <w:gridSpan w:val="2"/>
                  <w:shd w:val="clear" w:color="auto" w:fill="FFFFFF"/>
                  <w:noWrap/>
                  <w:tcMar>
                    <w:top w:w="0" w:type="dxa"/>
                    <w:left w:w="108" w:type="dxa"/>
                    <w:bottom w:w="0" w:type="dxa"/>
                    <w:right w:w="108" w:type="dxa"/>
                  </w:tcMar>
                  <w:vAlign w:val="bottom"/>
                  <w:hideMark/>
                </w:tcPr>
                <w:p w14:paraId="58406FA3" w14:textId="77777777" w:rsidR="002356F1" w:rsidRPr="00886F75" w:rsidRDefault="002356F1" w:rsidP="002356F1">
                  <w:pPr>
                    <w:spacing w:after="0" w:line="240" w:lineRule="auto"/>
                    <w:jc w:val="center"/>
                    <w:rPr>
                      <w:rFonts w:ascii="Times New Roman" w:eastAsia="Times New Roman" w:hAnsi="Times New Roman" w:cs="Times New Roman"/>
                      <w:color w:val="242424"/>
                      <w:sz w:val="24"/>
                      <w:szCs w:val="24"/>
                      <w:lang w:eastAsia="en-GB"/>
                    </w:rPr>
                  </w:pPr>
                  <w:r w:rsidRPr="00886F75">
                    <w:rPr>
                      <w:rFonts w:ascii="Calibri" w:eastAsia="Times New Roman" w:hAnsi="Calibri" w:cs="Calibri"/>
                      <w:color w:val="242424"/>
                      <w:bdr w:val="none" w:sz="0" w:space="0" w:color="auto" w:frame="1"/>
                      <w:lang w:eastAsia="en-GB"/>
                    </w:rPr>
                    <w:t>207</w:t>
                  </w:r>
                </w:p>
              </w:tc>
              <w:tc>
                <w:tcPr>
                  <w:tcW w:w="899" w:type="dxa"/>
                  <w:shd w:val="clear" w:color="auto" w:fill="FFFFFF"/>
                  <w:noWrap/>
                  <w:tcMar>
                    <w:top w:w="0" w:type="dxa"/>
                    <w:left w:w="108" w:type="dxa"/>
                    <w:bottom w:w="0" w:type="dxa"/>
                    <w:right w:w="108" w:type="dxa"/>
                  </w:tcMar>
                  <w:vAlign w:val="bottom"/>
                  <w:hideMark/>
                </w:tcPr>
                <w:p w14:paraId="3B07A3A5" w14:textId="77777777" w:rsidR="002356F1" w:rsidRPr="00886F75" w:rsidRDefault="002356F1" w:rsidP="002356F1">
                  <w:pPr>
                    <w:spacing w:after="0" w:line="240" w:lineRule="auto"/>
                    <w:jc w:val="center"/>
                    <w:rPr>
                      <w:rFonts w:ascii="Times New Roman" w:eastAsia="Times New Roman" w:hAnsi="Times New Roman" w:cs="Times New Roman"/>
                      <w:color w:val="242424"/>
                      <w:sz w:val="24"/>
                      <w:szCs w:val="24"/>
                      <w:lang w:eastAsia="en-GB"/>
                    </w:rPr>
                  </w:pPr>
                  <w:r>
                    <w:rPr>
                      <w:rFonts w:ascii="Calibri" w:eastAsia="Times New Roman" w:hAnsi="Calibri" w:cs="Calibri"/>
                      <w:color w:val="242424"/>
                      <w:bdr w:val="none" w:sz="0" w:space="0" w:color="auto" w:frame="1"/>
                      <w:lang w:eastAsia="en-GB"/>
                    </w:rPr>
                    <w:t>426</w:t>
                  </w:r>
                </w:p>
              </w:tc>
              <w:tc>
                <w:tcPr>
                  <w:tcW w:w="899" w:type="dxa"/>
                  <w:shd w:val="clear" w:color="auto" w:fill="FFFFFF"/>
                </w:tcPr>
                <w:p w14:paraId="2F1DCC35" w14:textId="77777777" w:rsidR="002356F1" w:rsidRDefault="002356F1" w:rsidP="002356F1">
                  <w:pPr>
                    <w:spacing w:after="0" w:line="240" w:lineRule="auto"/>
                    <w:jc w:val="center"/>
                    <w:rPr>
                      <w:rFonts w:ascii="Calibri" w:eastAsia="Times New Roman" w:hAnsi="Calibri" w:cs="Calibri"/>
                      <w:color w:val="242424"/>
                      <w:bdr w:val="none" w:sz="0" w:space="0" w:color="auto" w:frame="1"/>
                      <w:lang w:eastAsia="en-GB"/>
                    </w:rPr>
                  </w:pPr>
                  <w:r>
                    <w:rPr>
                      <w:rFonts w:ascii="Calibri" w:eastAsia="Times New Roman" w:hAnsi="Calibri" w:cs="Calibri"/>
                      <w:color w:val="242424"/>
                      <w:bdr w:val="none" w:sz="0" w:space="0" w:color="auto" w:frame="1"/>
                      <w:lang w:eastAsia="en-GB"/>
                    </w:rPr>
                    <w:t>21</w:t>
                  </w:r>
                </w:p>
              </w:tc>
            </w:tr>
            <w:tr w:rsidR="002356F1" w:rsidRPr="00886F75" w14:paraId="671F5D59" w14:textId="77777777" w:rsidTr="002356F1">
              <w:trPr>
                <w:gridAfter w:val="2"/>
                <w:wAfter w:w="1085" w:type="dxa"/>
                <w:trHeight w:val="300"/>
              </w:trPr>
              <w:tc>
                <w:tcPr>
                  <w:tcW w:w="1615" w:type="dxa"/>
                  <w:gridSpan w:val="2"/>
                  <w:tcBorders>
                    <w:top w:val="single" w:sz="8" w:space="0" w:color="9BC2E6"/>
                    <w:left w:val="nil"/>
                    <w:bottom w:val="nil"/>
                    <w:right w:val="nil"/>
                  </w:tcBorders>
                  <w:shd w:val="clear" w:color="auto" w:fill="FFFFFF"/>
                  <w:noWrap/>
                  <w:tcMar>
                    <w:top w:w="0" w:type="dxa"/>
                    <w:left w:w="108" w:type="dxa"/>
                    <w:bottom w:w="0" w:type="dxa"/>
                    <w:right w:w="108" w:type="dxa"/>
                  </w:tcMar>
                  <w:vAlign w:val="bottom"/>
                  <w:hideMark/>
                </w:tcPr>
                <w:p w14:paraId="356047D4" w14:textId="77777777" w:rsidR="002356F1" w:rsidRPr="00886F75" w:rsidRDefault="002356F1" w:rsidP="002356F1">
                  <w:pPr>
                    <w:spacing w:after="0" w:line="240" w:lineRule="auto"/>
                    <w:rPr>
                      <w:rFonts w:ascii="Times New Roman" w:eastAsia="Times New Roman" w:hAnsi="Times New Roman" w:cs="Times New Roman"/>
                      <w:color w:val="242424"/>
                      <w:sz w:val="24"/>
                      <w:szCs w:val="24"/>
                      <w:lang w:eastAsia="en-GB"/>
                    </w:rPr>
                  </w:pPr>
                  <w:r>
                    <w:rPr>
                      <w:rFonts w:ascii="Calibri" w:eastAsia="Times New Roman" w:hAnsi="Calibri" w:cs="Calibri"/>
                      <w:b/>
                      <w:bCs/>
                      <w:color w:val="242424"/>
                      <w:bdr w:val="none" w:sz="0" w:space="0" w:color="auto" w:frame="1"/>
                      <w:lang w:eastAsia="en-GB"/>
                    </w:rPr>
                    <w:t>Reduction</w:t>
                  </w:r>
                </w:p>
              </w:tc>
              <w:tc>
                <w:tcPr>
                  <w:tcW w:w="1172" w:type="dxa"/>
                  <w:gridSpan w:val="2"/>
                  <w:tcBorders>
                    <w:top w:val="single" w:sz="8" w:space="0" w:color="9BC2E6"/>
                    <w:left w:val="nil"/>
                    <w:bottom w:val="nil"/>
                    <w:right w:val="nil"/>
                  </w:tcBorders>
                  <w:shd w:val="clear" w:color="auto" w:fill="FFFFFF"/>
                  <w:noWrap/>
                  <w:tcMar>
                    <w:top w:w="0" w:type="dxa"/>
                    <w:left w:w="108" w:type="dxa"/>
                    <w:bottom w:w="0" w:type="dxa"/>
                    <w:right w:w="108" w:type="dxa"/>
                  </w:tcMar>
                  <w:vAlign w:val="bottom"/>
                  <w:hideMark/>
                </w:tcPr>
                <w:p w14:paraId="49B0655C" w14:textId="77777777" w:rsidR="002356F1" w:rsidRPr="00886F75" w:rsidRDefault="002356F1" w:rsidP="002356F1">
                  <w:pPr>
                    <w:spacing w:after="0" w:line="240" w:lineRule="auto"/>
                    <w:jc w:val="center"/>
                    <w:rPr>
                      <w:rFonts w:eastAsia="Times New Roman" w:cstheme="minorHAnsi"/>
                      <w:b/>
                      <w:color w:val="242424"/>
                      <w:sz w:val="24"/>
                      <w:szCs w:val="24"/>
                      <w:lang w:eastAsia="en-GB"/>
                    </w:rPr>
                  </w:pPr>
                  <w:r w:rsidRPr="00886F75">
                    <w:rPr>
                      <w:rFonts w:eastAsia="Times New Roman" w:cstheme="minorHAnsi"/>
                      <w:b/>
                      <w:color w:val="242424"/>
                      <w:szCs w:val="24"/>
                      <w:lang w:eastAsia="en-GB"/>
                    </w:rPr>
                    <w:t>77%</w:t>
                  </w:r>
                </w:p>
              </w:tc>
              <w:tc>
                <w:tcPr>
                  <w:tcW w:w="1134" w:type="dxa"/>
                  <w:gridSpan w:val="2"/>
                  <w:tcBorders>
                    <w:top w:val="single" w:sz="8" w:space="0" w:color="9BC2E6"/>
                    <w:left w:val="nil"/>
                    <w:bottom w:val="nil"/>
                    <w:right w:val="nil"/>
                  </w:tcBorders>
                  <w:shd w:val="clear" w:color="auto" w:fill="FFFFFF"/>
                  <w:noWrap/>
                  <w:tcMar>
                    <w:top w:w="0" w:type="dxa"/>
                    <w:left w:w="108" w:type="dxa"/>
                    <w:bottom w:w="0" w:type="dxa"/>
                    <w:right w:w="108" w:type="dxa"/>
                  </w:tcMar>
                  <w:vAlign w:val="bottom"/>
                  <w:hideMark/>
                </w:tcPr>
                <w:p w14:paraId="0F2D4FFE" w14:textId="77777777" w:rsidR="002356F1" w:rsidRPr="00886F75" w:rsidRDefault="002356F1" w:rsidP="002356F1">
                  <w:pPr>
                    <w:spacing w:after="0" w:line="240" w:lineRule="auto"/>
                    <w:jc w:val="center"/>
                    <w:rPr>
                      <w:rFonts w:ascii="Times New Roman" w:eastAsia="Times New Roman" w:hAnsi="Times New Roman" w:cs="Times New Roman"/>
                      <w:color w:val="242424"/>
                      <w:sz w:val="24"/>
                      <w:szCs w:val="24"/>
                      <w:lang w:eastAsia="en-GB"/>
                    </w:rPr>
                  </w:pPr>
                  <w:r>
                    <w:rPr>
                      <w:rFonts w:ascii="Calibri" w:eastAsia="Times New Roman" w:hAnsi="Calibri" w:cs="Calibri"/>
                      <w:b/>
                      <w:bCs/>
                      <w:color w:val="242424"/>
                      <w:bdr w:val="none" w:sz="0" w:space="0" w:color="auto" w:frame="1"/>
                      <w:lang w:eastAsia="en-GB"/>
                    </w:rPr>
                    <w:t>87%</w:t>
                  </w:r>
                </w:p>
              </w:tc>
              <w:tc>
                <w:tcPr>
                  <w:tcW w:w="899" w:type="dxa"/>
                  <w:tcBorders>
                    <w:top w:val="single" w:sz="8" w:space="0" w:color="9BC2E6"/>
                    <w:left w:val="nil"/>
                    <w:bottom w:val="nil"/>
                    <w:right w:val="nil"/>
                  </w:tcBorders>
                  <w:shd w:val="clear" w:color="auto" w:fill="FFFFFF"/>
                  <w:noWrap/>
                  <w:tcMar>
                    <w:top w:w="0" w:type="dxa"/>
                    <w:left w:w="108" w:type="dxa"/>
                    <w:bottom w:w="0" w:type="dxa"/>
                    <w:right w:w="108" w:type="dxa"/>
                  </w:tcMar>
                  <w:vAlign w:val="bottom"/>
                  <w:hideMark/>
                </w:tcPr>
                <w:p w14:paraId="58628762" w14:textId="77777777" w:rsidR="002356F1" w:rsidRPr="0086165A" w:rsidRDefault="002356F1" w:rsidP="002356F1">
                  <w:pPr>
                    <w:spacing w:after="0" w:line="240" w:lineRule="auto"/>
                    <w:jc w:val="center"/>
                    <w:rPr>
                      <w:rFonts w:eastAsia="Times New Roman" w:cstheme="minorHAnsi"/>
                      <w:b/>
                      <w:color w:val="242424"/>
                      <w:sz w:val="24"/>
                      <w:szCs w:val="24"/>
                      <w:lang w:eastAsia="en-GB"/>
                    </w:rPr>
                  </w:pPr>
                  <w:r w:rsidRPr="0086165A">
                    <w:rPr>
                      <w:rFonts w:eastAsia="Times New Roman" w:cstheme="minorHAnsi"/>
                      <w:b/>
                      <w:color w:val="242424"/>
                      <w:szCs w:val="24"/>
                      <w:lang w:eastAsia="en-GB"/>
                    </w:rPr>
                    <w:t>83%</w:t>
                  </w:r>
                </w:p>
              </w:tc>
              <w:tc>
                <w:tcPr>
                  <w:tcW w:w="899" w:type="dxa"/>
                  <w:tcBorders>
                    <w:top w:val="single" w:sz="8" w:space="0" w:color="9BC2E6"/>
                    <w:left w:val="nil"/>
                    <w:bottom w:val="nil"/>
                    <w:right w:val="nil"/>
                  </w:tcBorders>
                  <w:shd w:val="clear" w:color="auto" w:fill="FFFFFF"/>
                </w:tcPr>
                <w:p w14:paraId="56F098B6" w14:textId="77777777" w:rsidR="002356F1" w:rsidRPr="0086165A" w:rsidRDefault="002356F1" w:rsidP="002356F1">
                  <w:pPr>
                    <w:spacing w:after="0" w:line="240" w:lineRule="auto"/>
                    <w:jc w:val="center"/>
                    <w:rPr>
                      <w:rFonts w:eastAsia="Times New Roman" w:cstheme="minorHAnsi"/>
                      <w:b/>
                      <w:color w:val="242424"/>
                      <w:szCs w:val="24"/>
                      <w:lang w:eastAsia="en-GB"/>
                    </w:rPr>
                  </w:pPr>
                  <w:r>
                    <w:rPr>
                      <w:rFonts w:eastAsia="Times New Roman" w:cstheme="minorHAnsi"/>
                      <w:b/>
                      <w:color w:val="242424"/>
                      <w:szCs w:val="24"/>
                      <w:lang w:eastAsia="en-GB"/>
                    </w:rPr>
                    <w:t>-105 Kg</w:t>
                  </w:r>
                </w:p>
              </w:tc>
            </w:tr>
            <w:tr w:rsidR="002356F1" w:rsidRPr="0086165A" w14:paraId="52278293" w14:textId="77777777" w:rsidTr="002356F1">
              <w:trPr>
                <w:trHeight w:val="300"/>
              </w:trPr>
              <w:tc>
                <w:tcPr>
                  <w:tcW w:w="1560" w:type="dxa"/>
                  <w:tcBorders>
                    <w:top w:val="nil"/>
                    <w:left w:val="nil"/>
                    <w:bottom w:val="single" w:sz="8" w:space="0" w:color="9BC2E6"/>
                    <w:right w:val="nil"/>
                  </w:tcBorders>
                  <w:shd w:val="clear" w:color="auto" w:fill="FFFFFF"/>
                  <w:noWrap/>
                  <w:tcMar>
                    <w:top w:w="0" w:type="dxa"/>
                    <w:left w:w="108" w:type="dxa"/>
                    <w:bottom w:w="0" w:type="dxa"/>
                    <w:right w:w="108" w:type="dxa"/>
                  </w:tcMar>
                  <w:vAlign w:val="bottom"/>
                  <w:hideMark/>
                </w:tcPr>
                <w:p w14:paraId="727CDB26" w14:textId="77777777" w:rsidR="002356F1" w:rsidRPr="0086165A" w:rsidRDefault="002356F1" w:rsidP="002356F1">
                  <w:pPr>
                    <w:spacing w:after="0" w:line="240" w:lineRule="auto"/>
                    <w:rPr>
                      <w:rFonts w:ascii="Times New Roman" w:eastAsia="Times New Roman" w:hAnsi="Times New Roman" w:cs="Times New Roman"/>
                      <w:b/>
                      <w:color w:val="242424"/>
                      <w:sz w:val="24"/>
                      <w:szCs w:val="24"/>
                      <w:lang w:eastAsia="en-GB"/>
                    </w:rPr>
                  </w:pPr>
                  <w:r w:rsidRPr="0086165A">
                    <w:rPr>
                      <w:rFonts w:ascii="Calibri" w:hAnsi="Calibri" w:cs="Calibri"/>
                      <w:b/>
                      <w:color w:val="242424"/>
                      <w:bdr w:val="none" w:sz="0" w:space="0" w:color="auto" w:frame="1"/>
                    </w:rPr>
                    <w:t>HBA1c testing</w:t>
                  </w:r>
                </w:p>
              </w:tc>
              <w:tc>
                <w:tcPr>
                  <w:tcW w:w="1134" w:type="dxa"/>
                  <w:gridSpan w:val="2"/>
                  <w:tcBorders>
                    <w:top w:val="nil"/>
                    <w:left w:val="nil"/>
                    <w:bottom w:val="single" w:sz="8" w:space="0" w:color="9BC2E6"/>
                    <w:right w:val="nil"/>
                  </w:tcBorders>
                  <w:shd w:val="clear" w:color="auto" w:fill="FFFFFF"/>
                  <w:noWrap/>
                  <w:tcMar>
                    <w:top w:w="0" w:type="dxa"/>
                    <w:left w:w="108" w:type="dxa"/>
                    <w:bottom w:w="0" w:type="dxa"/>
                    <w:right w:w="108" w:type="dxa"/>
                  </w:tcMar>
                  <w:vAlign w:val="bottom"/>
                  <w:hideMark/>
                </w:tcPr>
                <w:p w14:paraId="3AF02283" w14:textId="77777777" w:rsidR="002356F1" w:rsidRPr="0086165A" w:rsidRDefault="002356F1" w:rsidP="002356F1">
                  <w:pPr>
                    <w:spacing w:after="0" w:line="240" w:lineRule="auto"/>
                    <w:jc w:val="center"/>
                    <w:rPr>
                      <w:rFonts w:ascii="Times New Roman" w:eastAsia="Times New Roman" w:hAnsi="Times New Roman" w:cs="Times New Roman"/>
                      <w:color w:val="242424"/>
                      <w:sz w:val="24"/>
                      <w:szCs w:val="24"/>
                      <w:lang w:eastAsia="en-GB"/>
                    </w:rPr>
                  </w:pPr>
                  <w:r w:rsidRPr="0086165A">
                    <w:rPr>
                      <w:rFonts w:ascii="Calibri" w:eastAsia="Times New Roman" w:hAnsi="Calibri" w:cs="Calibri"/>
                      <w:b/>
                      <w:bCs/>
                      <w:color w:val="242424"/>
                      <w:bdr w:val="none" w:sz="0" w:space="0" w:color="auto" w:frame="1"/>
                      <w:lang w:eastAsia="en-GB"/>
                    </w:rPr>
                    <w:t>QEUH 4A</w:t>
                  </w:r>
                </w:p>
              </w:tc>
              <w:tc>
                <w:tcPr>
                  <w:tcW w:w="1134" w:type="dxa"/>
                  <w:gridSpan w:val="2"/>
                  <w:tcBorders>
                    <w:top w:val="nil"/>
                    <w:left w:val="nil"/>
                    <w:bottom w:val="single" w:sz="8" w:space="0" w:color="9BC2E6"/>
                    <w:right w:val="nil"/>
                  </w:tcBorders>
                  <w:shd w:val="clear" w:color="auto" w:fill="FFFFFF"/>
                  <w:noWrap/>
                  <w:tcMar>
                    <w:top w:w="0" w:type="dxa"/>
                    <w:left w:w="108" w:type="dxa"/>
                    <w:bottom w:w="0" w:type="dxa"/>
                    <w:right w:w="108" w:type="dxa"/>
                  </w:tcMar>
                  <w:vAlign w:val="bottom"/>
                  <w:hideMark/>
                </w:tcPr>
                <w:p w14:paraId="2968D009" w14:textId="77777777" w:rsidR="002356F1" w:rsidRPr="0086165A" w:rsidRDefault="002356F1" w:rsidP="002356F1">
                  <w:pPr>
                    <w:spacing w:after="0" w:line="240" w:lineRule="auto"/>
                    <w:jc w:val="center"/>
                    <w:rPr>
                      <w:rFonts w:ascii="Times New Roman" w:eastAsia="Times New Roman" w:hAnsi="Times New Roman" w:cs="Times New Roman"/>
                      <w:color w:val="242424"/>
                      <w:sz w:val="24"/>
                      <w:szCs w:val="24"/>
                      <w:lang w:eastAsia="en-GB"/>
                    </w:rPr>
                  </w:pPr>
                  <w:r w:rsidRPr="0086165A">
                    <w:rPr>
                      <w:rFonts w:ascii="Calibri" w:eastAsia="Times New Roman" w:hAnsi="Calibri" w:cs="Calibri"/>
                      <w:b/>
                      <w:bCs/>
                      <w:color w:val="242424"/>
                      <w:bdr w:val="none" w:sz="0" w:space="0" w:color="auto" w:frame="1"/>
                      <w:lang w:eastAsia="en-GB"/>
                    </w:rPr>
                    <w:t>QEUH 4D</w:t>
                  </w:r>
                </w:p>
              </w:tc>
              <w:tc>
                <w:tcPr>
                  <w:tcW w:w="992" w:type="dxa"/>
                  <w:gridSpan w:val="2"/>
                  <w:tcBorders>
                    <w:top w:val="nil"/>
                    <w:left w:val="nil"/>
                    <w:bottom w:val="single" w:sz="8" w:space="0" w:color="9BC2E6"/>
                    <w:right w:val="nil"/>
                  </w:tcBorders>
                  <w:shd w:val="clear" w:color="auto" w:fill="FFFFFF"/>
                  <w:noWrap/>
                  <w:tcMar>
                    <w:top w:w="0" w:type="dxa"/>
                    <w:left w:w="108" w:type="dxa"/>
                    <w:bottom w:w="0" w:type="dxa"/>
                    <w:right w:w="108" w:type="dxa"/>
                  </w:tcMar>
                  <w:vAlign w:val="bottom"/>
                  <w:hideMark/>
                </w:tcPr>
                <w:p w14:paraId="3501B7F2" w14:textId="77777777" w:rsidR="002356F1" w:rsidRPr="0086165A" w:rsidRDefault="002356F1" w:rsidP="002356F1">
                  <w:pPr>
                    <w:spacing w:after="0" w:line="240" w:lineRule="auto"/>
                    <w:jc w:val="center"/>
                    <w:rPr>
                      <w:rFonts w:ascii="Times New Roman" w:eastAsia="Times New Roman" w:hAnsi="Times New Roman" w:cs="Times New Roman"/>
                      <w:color w:val="242424"/>
                      <w:sz w:val="24"/>
                      <w:szCs w:val="24"/>
                      <w:lang w:eastAsia="en-GB"/>
                    </w:rPr>
                  </w:pPr>
                  <w:r w:rsidRPr="0086165A">
                    <w:rPr>
                      <w:rFonts w:ascii="Calibri" w:eastAsia="Times New Roman" w:hAnsi="Calibri" w:cs="Calibri"/>
                      <w:b/>
                      <w:bCs/>
                      <w:color w:val="242424"/>
                      <w:bdr w:val="none" w:sz="0" w:space="0" w:color="auto" w:frame="1"/>
                      <w:lang w:eastAsia="en-GB"/>
                    </w:rPr>
                    <w:t>Total</w:t>
                  </w:r>
                </w:p>
              </w:tc>
              <w:tc>
                <w:tcPr>
                  <w:tcW w:w="992" w:type="dxa"/>
                  <w:gridSpan w:val="2"/>
                  <w:tcBorders>
                    <w:top w:val="nil"/>
                    <w:left w:val="nil"/>
                    <w:bottom w:val="single" w:sz="8" w:space="0" w:color="9BC2E6"/>
                    <w:right w:val="nil"/>
                  </w:tcBorders>
                  <w:shd w:val="clear" w:color="auto" w:fill="FFFFFF"/>
                </w:tcPr>
                <w:p w14:paraId="1DFA8E1E" w14:textId="77777777" w:rsidR="002356F1" w:rsidRDefault="002356F1" w:rsidP="002356F1">
                  <w:pPr>
                    <w:spacing w:after="0" w:line="240" w:lineRule="auto"/>
                    <w:jc w:val="center"/>
                    <w:rPr>
                      <w:rFonts w:ascii="Calibri" w:eastAsia="Times New Roman" w:hAnsi="Calibri" w:cs="Calibri"/>
                      <w:b/>
                      <w:bCs/>
                      <w:color w:val="242424"/>
                      <w:bdr w:val="none" w:sz="0" w:space="0" w:color="auto" w:frame="1"/>
                      <w:lang w:eastAsia="en-GB"/>
                    </w:rPr>
                  </w:pPr>
                  <w:r>
                    <w:rPr>
                      <w:rFonts w:ascii="Calibri" w:eastAsia="Times New Roman" w:hAnsi="Calibri" w:cs="Calibri"/>
                      <w:b/>
                      <w:bCs/>
                      <w:color w:val="242424"/>
                      <w:bdr w:val="none" w:sz="0" w:space="0" w:color="auto" w:frame="1"/>
                      <w:lang w:eastAsia="en-GB"/>
                    </w:rPr>
                    <w:t>CO2e</w:t>
                  </w:r>
                </w:p>
                <w:p w14:paraId="302AC827" w14:textId="77777777" w:rsidR="002356F1" w:rsidRPr="0086165A" w:rsidRDefault="002356F1" w:rsidP="002356F1">
                  <w:pPr>
                    <w:spacing w:after="0" w:line="240" w:lineRule="auto"/>
                    <w:jc w:val="center"/>
                    <w:rPr>
                      <w:rFonts w:ascii="Calibri" w:eastAsia="Times New Roman" w:hAnsi="Calibri" w:cs="Calibri"/>
                      <w:b/>
                      <w:bCs/>
                      <w:color w:val="242424"/>
                      <w:bdr w:val="none" w:sz="0" w:space="0" w:color="auto" w:frame="1"/>
                      <w:lang w:eastAsia="en-GB"/>
                    </w:rPr>
                  </w:pPr>
                  <w:r>
                    <w:rPr>
                      <w:rFonts w:ascii="Calibri" w:eastAsia="Times New Roman" w:hAnsi="Calibri" w:cs="Calibri"/>
                      <w:b/>
                      <w:bCs/>
                      <w:color w:val="242424"/>
                      <w:bdr w:val="none" w:sz="0" w:space="0" w:color="auto" w:frame="1"/>
                      <w:lang w:eastAsia="en-GB"/>
                    </w:rPr>
                    <w:t xml:space="preserve"> (x0.049)</w:t>
                  </w:r>
                </w:p>
              </w:tc>
              <w:tc>
                <w:tcPr>
                  <w:tcW w:w="992" w:type="dxa"/>
                  <w:tcBorders>
                    <w:top w:val="nil"/>
                    <w:left w:val="nil"/>
                    <w:bottom w:val="single" w:sz="8" w:space="0" w:color="9BC2E6"/>
                    <w:right w:val="nil"/>
                  </w:tcBorders>
                  <w:shd w:val="clear" w:color="auto" w:fill="FFFFFF"/>
                </w:tcPr>
                <w:p w14:paraId="744D3CEF" w14:textId="77777777" w:rsidR="002356F1" w:rsidRPr="0086165A" w:rsidRDefault="002356F1" w:rsidP="002356F1">
                  <w:pPr>
                    <w:spacing w:after="0" w:line="240" w:lineRule="auto"/>
                    <w:jc w:val="center"/>
                    <w:rPr>
                      <w:rFonts w:ascii="Calibri" w:eastAsia="Times New Roman" w:hAnsi="Calibri" w:cs="Calibri"/>
                      <w:b/>
                      <w:bCs/>
                      <w:color w:val="242424"/>
                      <w:bdr w:val="none" w:sz="0" w:space="0" w:color="auto" w:frame="1"/>
                      <w:lang w:eastAsia="en-GB"/>
                    </w:rPr>
                  </w:pPr>
                </w:p>
              </w:tc>
            </w:tr>
            <w:tr w:rsidR="002356F1" w:rsidRPr="0086165A" w14:paraId="68B1466E" w14:textId="77777777" w:rsidTr="002356F1">
              <w:trPr>
                <w:trHeight w:val="300"/>
              </w:trPr>
              <w:tc>
                <w:tcPr>
                  <w:tcW w:w="1560" w:type="dxa"/>
                  <w:shd w:val="clear" w:color="auto" w:fill="FFFFFF"/>
                  <w:noWrap/>
                  <w:tcMar>
                    <w:top w:w="0" w:type="dxa"/>
                    <w:left w:w="108" w:type="dxa"/>
                    <w:bottom w:w="0" w:type="dxa"/>
                    <w:right w:w="108" w:type="dxa"/>
                  </w:tcMar>
                  <w:vAlign w:val="bottom"/>
                  <w:hideMark/>
                </w:tcPr>
                <w:p w14:paraId="50C93504" w14:textId="77777777" w:rsidR="002356F1" w:rsidRPr="0086165A" w:rsidRDefault="002356F1" w:rsidP="002356F1">
                  <w:pPr>
                    <w:spacing w:after="0" w:line="240" w:lineRule="auto"/>
                    <w:rPr>
                      <w:rFonts w:ascii="Times New Roman" w:eastAsia="Times New Roman" w:hAnsi="Times New Roman" w:cs="Times New Roman"/>
                      <w:color w:val="242424"/>
                      <w:sz w:val="24"/>
                      <w:szCs w:val="24"/>
                      <w:lang w:eastAsia="en-GB"/>
                    </w:rPr>
                  </w:pPr>
                  <w:r w:rsidRPr="0086165A">
                    <w:rPr>
                      <w:rFonts w:ascii="Calibri" w:eastAsia="Times New Roman" w:hAnsi="Calibri" w:cs="Calibri"/>
                      <w:color w:val="242424"/>
                      <w:bdr w:val="none" w:sz="0" w:space="0" w:color="auto" w:frame="1"/>
                      <w:lang w:eastAsia="en-GB"/>
                    </w:rPr>
                    <w:t>2021</w:t>
                  </w:r>
                </w:p>
              </w:tc>
              <w:tc>
                <w:tcPr>
                  <w:tcW w:w="1134" w:type="dxa"/>
                  <w:gridSpan w:val="2"/>
                  <w:shd w:val="clear" w:color="auto" w:fill="FFFFFF"/>
                  <w:noWrap/>
                  <w:tcMar>
                    <w:top w:w="0" w:type="dxa"/>
                    <w:left w:w="108" w:type="dxa"/>
                    <w:bottom w:w="0" w:type="dxa"/>
                    <w:right w:w="108" w:type="dxa"/>
                  </w:tcMar>
                  <w:vAlign w:val="bottom"/>
                  <w:hideMark/>
                </w:tcPr>
                <w:p w14:paraId="5203BEB5" w14:textId="77777777" w:rsidR="002356F1" w:rsidRPr="0086165A" w:rsidRDefault="002356F1" w:rsidP="002356F1">
                  <w:pPr>
                    <w:spacing w:after="0" w:line="240" w:lineRule="auto"/>
                    <w:jc w:val="center"/>
                    <w:rPr>
                      <w:rFonts w:ascii="Times New Roman" w:eastAsia="Times New Roman" w:hAnsi="Times New Roman" w:cs="Times New Roman"/>
                      <w:color w:val="242424"/>
                      <w:sz w:val="24"/>
                      <w:szCs w:val="24"/>
                      <w:lang w:eastAsia="en-GB"/>
                    </w:rPr>
                  </w:pPr>
                  <w:r w:rsidRPr="0086165A">
                    <w:rPr>
                      <w:rFonts w:ascii="Calibri" w:eastAsia="Times New Roman" w:hAnsi="Calibri" w:cs="Calibri"/>
                      <w:color w:val="242424"/>
                      <w:bdr w:val="none" w:sz="0" w:space="0" w:color="auto" w:frame="1"/>
                      <w:lang w:eastAsia="en-GB"/>
                    </w:rPr>
                    <w:t>6</w:t>
                  </w:r>
                </w:p>
              </w:tc>
              <w:tc>
                <w:tcPr>
                  <w:tcW w:w="1134" w:type="dxa"/>
                  <w:gridSpan w:val="2"/>
                  <w:shd w:val="clear" w:color="auto" w:fill="FFFFFF"/>
                  <w:noWrap/>
                  <w:tcMar>
                    <w:top w:w="0" w:type="dxa"/>
                    <w:left w:w="108" w:type="dxa"/>
                    <w:bottom w:w="0" w:type="dxa"/>
                    <w:right w:w="108" w:type="dxa"/>
                  </w:tcMar>
                  <w:vAlign w:val="bottom"/>
                  <w:hideMark/>
                </w:tcPr>
                <w:p w14:paraId="74B800F0" w14:textId="77777777" w:rsidR="002356F1" w:rsidRPr="0086165A" w:rsidRDefault="002356F1" w:rsidP="002356F1">
                  <w:pPr>
                    <w:spacing w:after="0" w:line="240" w:lineRule="auto"/>
                    <w:jc w:val="center"/>
                    <w:rPr>
                      <w:rFonts w:ascii="Times New Roman" w:eastAsia="Times New Roman" w:hAnsi="Times New Roman" w:cs="Times New Roman"/>
                      <w:color w:val="242424"/>
                      <w:sz w:val="24"/>
                      <w:szCs w:val="24"/>
                      <w:lang w:eastAsia="en-GB"/>
                    </w:rPr>
                  </w:pPr>
                  <w:r w:rsidRPr="0086165A">
                    <w:rPr>
                      <w:rFonts w:ascii="Calibri" w:eastAsia="Times New Roman" w:hAnsi="Calibri" w:cs="Calibri"/>
                      <w:color w:val="242424"/>
                      <w:bdr w:val="none" w:sz="0" w:space="0" w:color="auto" w:frame="1"/>
                      <w:lang w:eastAsia="en-GB"/>
                    </w:rPr>
                    <w:t>7</w:t>
                  </w:r>
                </w:p>
              </w:tc>
              <w:tc>
                <w:tcPr>
                  <w:tcW w:w="992" w:type="dxa"/>
                  <w:gridSpan w:val="2"/>
                  <w:shd w:val="clear" w:color="auto" w:fill="FFFFFF"/>
                  <w:noWrap/>
                  <w:tcMar>
                    <w:top w:w="0" w:type="dxa"/>
                    <w:left w:w="108" w:type="dxa"/>
                    <w:bottom w:w="0" w:type="dxa"/>
                    <w:right w:w="108" w:type="dxa"/>
                  </w:tcMar>
                  <w:vAlign w:val="bottom"/>
                  <w:hideMark/>
                </w:tcPr>
                <w:p w14:paraId="5208F990" w14:textId="77777777" w:rsidR="002356F1" w:rsidRPr="0086165A" w:rsidRDefault="002356F1" w:rsidP="002356F1">
                  <w:pPr>
                    <w:spacing w:after="0" w:line="240" w:lineRule="auto"/>
                    <w:jc w:val="center"/>
                    <w:rPr>
                      <w:rFonts w:ascii="Times New Roman" w:eastAsia="Times New Roman" w:hAnsi="Times New Roman" w:cs="Times New Roman"/>
                      <w:color w:val="242424"/>
                      <w:sz w:val="24"/>
                      <w:szCs w:val="24"/>
                      <w:lang w:eastAsia="en-GB"/>
                    </w:rPr>
                  </w:pPr>
                  <w:r w:rsidRPr="0086165A">
                    <w:rPr>
                      <w:rFonts w:ascii="Calibri" w:eastAsia="Times New Roman" w:hAnsi="Calibri" w:cs="Calibri"/>
                      <w:color w:val="242424"/>
                      <w:bdr w:val="none" w:sz="0" w:space="0" w:color="auto" w:frame="1"/>
                      <w:lang w:eastAsia="en-GB"/>
                    </w:rPr>
                    <w:t>13</w:t>
                  </w:r>
                </w:p>
              </w:tc>
              <w:tc>
                <w:tcPr>
                  <w:tcW w:w="992" w:type="dxa"/>
                  <w:gridSpan w:val="2"/>
                  <w:shd w:val="clear" w:color="auto" w:fill="FFFFFF"/>
                </w:tcPr>
                <w:p w14:paraId="3D5AE540" w14:textId="77777777" w:rsidR="002356F1" w:rsidRPr="0086165A" w:rsidRDefault="002356F1" w:rsidP="002356F1">
                  <w:pPr>
                    <w:spacing w:after="0" w:line="240" w:lineRule="auto"/>
                    <w:jc w:val="center"/>
                    <w:rPr>
                      <w:rFonts w:ascii="Calibri" w:eastAsia="Times New Roman" w:hAnsi="Calibri" w:cs="Calibri"/>
                      <w:color w:val="242424"/>
                      <w:bdr w:val="none" w:sz="0" w:space="0" w:color="auto" w:frame="1"/>
                      <w:lang w:eastAsia="en-GB"/>
                    </w:rPr>
                  </w:pPr>
                  <w:r>
                    <w:rPr>
                      <w:rFonts w:ascii="Calibri" w:eastAsia="Times New Roman" w:hAnsi="Calibri" w:cs="Calibri"/>
                      <w:color w:val="242424"/>
                      <w:bdr w:val="none" w:sz="0" w:space="0" w:color="auto" w:frame="1"/>
                      <w:lang w:eastAsia="en-GB"/>
                    </w:rPr>
                    <w:t>0.6</w:t>
                  </w:r>
                </w:p>
              </w:tc>
              <w:tc>
                <w:tcPr>
                  <w:tcW w:w="992" w:type="dxa"/>
                  <w:shd w:val="clear" w:color="auto" w:fill="FFFFFF"/>
                </w:tcPr>
                <w:p w14:paraId="63199D38" w14:textId="77777777" w:rsidR="002356F1" w:rsidRPr="0086165A" w:rsidRDefault="002356F1" w:rsidP="002356F1">
                  <w:pPr>
                    <w:spacing w:after="0" w:line="240" w:lineRule="auto"/>
                    <w:jc w:val="center"/>
                    <w:rPr>
                      <w:rFonts w:ascii="Calibri" w:eastAsia="Times New Roman" w:hAnsi="Calibri" w:cs="Calibri"/>
                      <w:color w:val="242424"/>
                      <w:bdr w:val="none" w:sz="0" w:space="0" w:color="auto" w:frame="1"/>
                      <w:lang w:eastAsia="en-GB"/>
                    </w:rPr>
                  </w:pPr>
                </w:p>
              </w:tc>
            </w:tr>
            <w:tr w:rsidR="002356F1" w:rsidRPr="0086165A" w14:paraId="5BF69B66" w14:textId="77777777" w:rsidTr="002356F1">
              <w:trPr>
                <w:trHeight w:val="300"/>
              </w:trPr>
              <w:tc>
                <w:tcPr>
                  <w:tcW w:w="1560" w:type="dxa"/>
                  <w:shd w:val="clear" w:color="auto" w:fill="FFFFFF"/>
                  <w:noWrap/>
                  <w:tcMar>
                    <w:top w:w="0" w:type="dxa"/>
                    <w:left w:w="108" w:type="dxa"/>
                    <w:bottom w:w="0" w:type="dxa"/>
                    <w:right w:w="108" w:type="dxa"/>
                  </w:tcMar>
                  <w:vAlign w:val="bottom"/>
                  <w:hideMark/>
                </w:tcPr>
                <w:p w14:paraId="73E7E909" w14:textId="77777777" w:rsidR="002356F1" w:rsidRPr="0086165A" w:rsidRDefault="002356F1" w:rsidP="002356F1">
                  <w:pPr>
                    <w:spacing w:after="0" w:line="240" w:lineRule="auto"/>
                    <w:rPr>
                      <w:rFonts w:ascii="Times New Roman" w:eastAsia="Times New Roman" w:hAnsi="Times New Roman" w:cs="Times New Roman"/>
                      <w:color w:val="242424"/>
                      <w:sz w:val="24"/>
                      <w:szCs w:val="24"/>
                      <w:lang w:eastAsia="en-GB"/>
                    </w:rPr>
                  </w:pPr>
                  <w:r w:rsidRPr="0086165A">
                    <w:rPr>
                      <w:rFonts w:ascii="Calibri" w:eastAsia="Times New Roman" w:hAnsi="Calibri" w:cs="Calibri"/>
                      <w:color w:val="242424"/>
                      <w:bdr w:val="none" w:sz="0" w:space="0" w:color="auto" w:frame="1"/>
                      <w:lang w:eastAsia="en-GB"/>
                    </w:rPr>
                    <w:t>2022</w:t>
                  </w:r>
                </w:p>
              </w:tc>
              <w:tc>
                <w:tcPr>
                  <w:tcW w:w="1134" w:type="dxa"/>
                  <w:gridSpan w:val="2"/>
                  <w:shd w:val="clear" w:color="auto" w:fill="FFFFFF"/>
                  <w:noWrap/>
                  <w:tcMar>
                    <w:top w:w="0" w:type="dxa"/>
                    <w:left w:w="108" w:type="dxa"/>
                    <w:bottom w:w="0" w:type="dxa"/>
                    <w:right w:w="108" w:type="dxa"/>
                  </w:tcMar>
                  <w:vAlign w:val="bottom"/>
                  <w:hideMark/>
                </w:tcPr>
                <w:p w14:paraId="22E400DF" w14:textId="77777777" w:rsidR="002356F1" w:rsidRPr="0086165A" w:rsidRDefault="002356F1" w:rsidP="002356F1">
                  <w:pPr>
                    <w:spacing w:after="0" w:line="240" w:lineRule="auto"/>
                    <w:jc w:val="center"/>
                    <w:rPr>
                      <w:rFonts w:ascii="Times New Roman" w:eastAsia="Times New Roman" w:hAnsi="Times New Roman" w:cs="Times New Roman"/>
                      <w:color w:val="242424"/>
                      <w:sz w:val="24"/>
                      <w:szCs w:val="24"/>
                      <w:lang w:eastAsia="en-GB"/>
                    </w:rPr>
                  </w:pPr>
                  <w:r w:rsidRPr="0086165A">
                    <w:rPr>
                      <w:rFonts w:ascii="Calibri" w:eastAsia="Times New Roman" w:hAnsi="Calibri" w:cs="Calibri"/>
                      <w:color w:val="242424"/>
                      <w:bdr w:val="none" w:sz="0" w:space="0" w:color="auto" w:frame="1"/>
                      <w:lang w:eastAsia="en-GB"/>
                    </w:rPr>
                    <w:t>8</w:t>
                  </w:r>
                </w:p>
              </w:tc>
              <w:tc>
                <w:tcPr>
                  <w:tcW w:w="1134" w:type="dxa"/>
                  <w:gridSpan w:val="2"/>
                  <w:shd w:val="clear" w:color="auto" w:fill="FFFFFF"/>
                  <w:noWrap/>
                  <w:tcMar>
                    <w:top w:w="0" w:type="dxa"/>
                    <w:left w:w="108" w:type="dxa"/>
                    <w:bottom w:w="0" w:type="dxa"/>
                    <w:right w:w="108" w:type="dxa"/>
                  </w:tcMar>
                  <w:vAlign w:val="bottom"/>
                  <w:hideMark/>
                </w:tcPr>
                <w:p w14:paraId="20023591" w14:textId="77777777" w:rsidR="002356F1" w:rsidRPr="0086165A" w:rsidRDefault="002356F1" w:rsidP="002356F1">
                  <w:pPr>
                    <w:spacing w:after="0" w:line="240" w:lineRule="auto"/>
                    <w:jc w:val="center"/>
                    <w:rPr>
                      <w:rFonts w:ascii="Times New Roman" w:eastAsia="Times New Roman" w:hAnsi="Times New Roman" w:cs="Times New Roman"/>
                      <w:color w:val="242424"/>
                      <w:sz w:val="24"/>
                      <w:szCs w:val="24"/>
                      <w:lang w:eastAsia="en-GB"/>
                    </w:rPr>
                  </w:pPr>
                  <w:r w:rsidRPr="0086165A">
                    <w:rPr>
                      <w:rFonts w:ascii="Calibri" w:eastAsia="Times New Roman" w:hAnsi="Calibri" w:cs="Calibri"/>
                      <w:color w:val="242424"/>
                      <w:bdr w:val="none" w:sz="0" w:space="0" w:color="auto" w:frame="1"/>
                      <w:lang w:eastAsia="en-GB"/>
                    </w:rPr>
                    <w:t>24</w:t>
                  </w:r>
                </w:p>
              </w:tc>
              <w:tc>
                <w:tcPr>
                  <w:tcW w:w="992" w:type="dxa"/>
                  <w:gridSpan w:val="2"/>
                  <w:shd w:val="clear" w:color="auto" w:fill="FFFFFF"/>
                  <w:noWrap/>
                  <w:tcMar>
                    <w:top w:w="0" w:type="dxa"/>
                    <w:left w:w="108" w:type="dxa"/>
                    <w:bottom w:w="0" w:type="dxa"/>
                    <w:right w:w="108" w:type="dxa"/>
                  </w:tcMar>
                  <w:vAlign w:val="bottom"/>
                  <w:hideMark/>
                </w:tcPr>
                <w:p w14:paraId="0FCDCB41" w14:textId="77777777" w:rsidR="002356F1" w:rsidRPr="0086165A" w:rsidRDefault="002356F1" w:rsidP="002356F1">
                  <w:pPr>
                    <w:spacing w:after="0" w:line="240" w:lineRule="auto"/>
                    <w:jc w:val="center"/>
                    <w:rPr>
                      <w:rFonts w:ascii="Times New Roman" w:eastAsia="Times New Roman" w:hAnsi="Times New Roman" w:cs="Times New Roman"/>
                      <w:color w:val="242424"/>
                      <w:sz w:val="24"/>
                      <w:szCs w:val="24"/>
                      <w:lang w:eastAsia="en-GB"/>
                    </w:rPr>
                  </w:pPr>
                  <w:r w:rsidRPr="0086165A">
                    <w:rPr>
                      <w:rFonts w:ascii="Calibri" w:eastAsia="Times New Roman" w:hAnsi="Calibri" w:cs="Calibri"/>
                      <w:color w:val="242424"/>
                      <w:bdr w:val="none" w:sz="0" w:space="0" w:color="auto" w:frame="1"/>
                      <w:lang w:eastAsia="en-GB"/>
                    </w:rPr>
                    <w:t>32</w:t>
                  </w:r>
                </w:p>
              </w:tc>
              <w:tc>
                <w:tcPr>
                  <w:tcW w:w="992" w:type="dxa"/>
                  <w:gridSpan w:val="2"/>
                  <w:shd w:val="clear" w:color="auto" w:fill="FFFFFF"/>
                </w:tcPr>
                <w:p w14:paraId="64FB2C57" w14:textId="77777777" w:rsidR="002356F1" w:rsidRPr="0086165A" w:rsidRDefault="002356F1" w:rsidP="002356F1">
                  <w:pPr>
                    <w:spacing w:after="0" w:line="240" w:lineRule="auto"/>
                    <w:jc w:val="center"/>
                    <w:rPr>
                      <w:rFonts w:ascii="Calibri" w:eastAsia="Times New Roman" w:hAnsi="Calibri" w:cs="Calibri"/>
                      <w:color w:val="242424"/>
                      <w:bdr w:val="none" w:sz="0" w:space="0" w:color="auto" w:frame="1"/>
                      <w:lang w:eastAsia="en-GB"/>
                    </w:rPr>
                  </w:pPr>
                  <w:r>
                    <w:rPr>
                      <w:rFonts w:ascii="Calibri" w:eastAsia="Times New Roman" w:hAnsi="Calibri" w:cs="Calibri"/>
                      <w:color w:val="242424"/>
                      <w:bdr w:val="none" w:sz="0" w:space="0" w:color="auto" w:frame="1"/>
                      <w:lang w:eastAsia="en-GB"/>
                    </w:rPr>
                    <w:t>1.7</w:t>
                  </w:r>
                </w:p>
              </w:tc>
              <w:tc>
                <w:tcPr>
                  <w:tcW w:w="992" w:type="dxa"/>
                  <w:shd w:val="clear" w:color="auto" w:fill="FFFFFF"/>
                </w:tcPr>
                <w:p w14:paraId="12E0FA7F" w14:textId="77777777" w:rsidR="002356F1" w:rsidRPr="0086165A" w:rsidRDefault="002356F1" w:rsidP="002356F1">
                  <w:pPr>
                    <w:spacing w:after="0" w:line="240" w:lineRule="auto"/>
                    <w:jc w:val="center"/>
                    <w:rPr>
                      <w:rFonts w:ascii="Calibri" w:eastAsia="Times New Roman" w:hAnsi="Calibri" w:cs="Calibri"/>
                      <w:color w:val="242424"/>
                      <w:bdr w:val="none" w:sz="0" w:space="0" w:color="auto" w:frame="1"/>
                      <w:lang w:eastAsia="en-GB"/>
                    </w:rPr>
                  </w:pPr>
                </w:p>
              </w:tc>
            </w:tr>
            <w:tr w:rsidR="002356F1" w:rsidRPr="0086165A" w14:paraId="61A18822" w14:textId="77777777" w:rsidTr="002356F1">
              <w:trPr>
                <w:trHeight w:val="300"/>
              </w:trPr>
              <w:tc>
                <w:tcPr>
                  <w:tcW w:w="1560" w:type="dxa"/>
                  <w:tcBorders>
                    <w:top w:val="single" w:sz="8" w:space="0" w:color="9BC2E6"/>
                    <w:left w:val="nil"/>
                    <w:bottom w:val="nil"/>
                    <w:right w:val="nil"/>
                  </w:tcBorders>
                  <w:shd w:val="clear" w:color="auto" w:fill="FFFFFF"/>
                  <w:noWrap/>
                  <w:tcMar>
                    <w:top w:w="0" w:type="dxa"/>
                    <w:left w:w="108" w:type="dxa"/>
                    <w:bottom w:w="0" w:type="dxa"/>
                    <w:right w:w="108" w:type="dxa"/>
                  </w:tcMar>
                  <w:vAlign w:val="bottom"/>
                  <w:hideMark/>
                </w:tcPr>
                <w:p w14:paraId="1EB479EA" w14:textId="77777777" w:rsidR="002356F1" w:rsidRPr="0086165A" w:rsidRDefault="002356F1" w:rsidP="002356F1">
                  <w:pPr>
                    <w:spacing w:after="0" w:line="240" w:lineRule="auto"/>
                    <w:rPr>
                      <w:rFonts w:ascii="Times New Roman" w:eastAsia="Times New Roman" w:hAnsi="Times New Roman" w:cs="Times New Roman"/>
                      <w:color w:val="242424"/>
                      <w:sz w:val="24"/>
                      <w:szCs w:val="24"/>
                      <w:lang w:eastAsia="en-GB"/>
                    </w:rPr>
                  </w:pPr>
                  <w:r>
                    <w:rPr>
                      <w:rFonts w:ascii="Calibri" w:eastAsia="Times New Roman" w:hAnsi="Calibri" w:cs="Calibri"/>
                      <w:b/>
                      <w:bCs/>
                      <w:color w:val="242424"/>
                      <w:bdr w:val="none" w:sz="0" w:space="0" w:color="auto" w:frame="1"/>
                      <w:lang w:eastAsia="en-GB"/>
                    </w:rPr>
                    <w:t>Increase</w:t>
                  </w:r>
                </w:p>
              </w:tc>
              <w:tc>
                <w:tcPr>
                  <w:tcW w:w="1134" w:type="dxa"/>
                  <w:gridSpan w:val="2"/>
                  <w:tcBorders>
                    <w:top w:val="single" w:sz="8" w:space="0" w:color="9BC2E6"/>
                    <w:left w:val="nil"/>
                    <w:bottom w:val="nil"/>
                    <w:right w:val="nil"/>
                  </w:tcBorders>
                  <w:shd w:val="clear" w:color="auto" w:fill="FFFFFF"/>
                  <w:noWrap/>
                  <w:tcMar>
                    <w:top w:w="0" w:type="dxa"/>
                    <w:left w:w="108" w:type="dxa"/>
                    <w:bottom w:w="0" w:type="dxa"/>
                    <w:right w:w="108" w:type="dxa"/>
                  </w:tcMar>
                  <w:vAlign w:val="bottom"/>
                  <w:hideMark/>
                </w:tcPr>
                <w:p w14:paraId="0CB5C207" w14:textId="77777777" w:rsidR="002356F1" w:rsidRPr="0086165A" w:rsidRDefault="002356F1" w:rsidP="002356F1">
                  <w:pPr>
                    <w:spacing w:after="0" w:line="240" w:lineRule="auto"/>
                    <w:jc w:val="center"/>
                    <w:rPr>
                      <w:rFonts w:ascii="Times New Roman" w:eastAsia="Times New Roman" w:hAnsi="Times New Roman" w:cs="Times New Roman"/>
                      <w:color w:val="242424"/>
                      <w:sz w:val="24"/>
                      <w:szCs w:val="24"/>
                      <w:lang w:eastAsia="en-GB"/>
                    </w:rPr>
                  </w:pPr>
                  <w:r>
                    <w:rPr>
                      <w:rFonts w:ascii="Calibri" w:eastAsia="Times New Roman" w:hAnsi="Calibri" w:cs="Calibri"/>
                      <w:b/>
                      <w:bCs/>
                      <w:color w:val="242424"/>
                      <w:bdr w:val="none" w:sz="0" w:space="0" w:color="auto" w:frame="1"/>
                      <w:lang w:eastAsia="en-GB"/>
                    </w:rPr>
                    <w:t>33%</w:t>
                  </w:r>
                </w:p>
              </w:tc>
              <w:tc>
                <w:tcPr>
                  <w:tcW w:w="1134" w:type="dxa"/>
                  <w:gridSpan w:val="2"/>
                  <w:tcBorders>
                    <w:top w:val="single" w:sz="8" w:space="0" w:color="9BC2E6"/>
                    <w:left w:val="nil"/>
                    <w:bottom w:val="nil"/>
                    <w:right w:val="nil"/>
                  </w:tcBorders>
                  <w:shd w:val="clear" w:color="auto" w:fill="FFFFFF"/>
                  <w:noWrap/>
                  <w:tcMar>
                    <w:top w:w="0" w:type="dxa"/>
                    <w:left w:w="108" w:type="dxa"/>
                    <w:bottom w:w="0" w:type="dxa"/>
                    <w:right w:w="108" w:type="dxa"/>
                  </w:tcMar>
                  <w:vAlign w:val="bottom"/>
                  <w:hideMark/>
                </w:tcPr>
                <w:p w14:paraId="33E14CFA" w14:textId="77777777" w:rsidR="002356F1" w:rsidRPr="0086165A" w:rsidRDefault="002356F1" w:rsidP="002356F1">
                  <w:pPr>
                    <w:spacing w:after="0" w:line="240" w:lineRule="auto"/>
                    <w:jc w:val="center"/>
                    <w:rPr>
                      <w:rFonts w:ascii="Times New Roman" w:eastAsia="Times New Roman" w:hAnsi="Times New Roman" w:cs="Times New Roman"/>
                      <w:color w:val="242424"/>
                      <w:sz w:val="24"/>
                      <w:szCs w:val="24"/>
                      <w:lang w:eastAsia="en-GB"/>
                    </w:rPr>
                  </w:pPr>
                  <w:r w:rsidRPr="0086165A">
                    <w:rPr>
                      <w:rFonts w:ascii="Calibri" w:eastAsia="Times New Roman" w:hAnsi="Calibri" w:cs="Calibri"/>
                      <w:b/>
                      <w:bCs/>
                      <w:color w:val="242424"/>
                      <w:bdr w:val="none" w:sz="0" w:space="0" w:color="auto" w:frame="1"/>
                      <w:lang w:eastAsia="en-GB"/>
                    </w:rPr>
                    <w:t>3</w:t>
                  </w:r>
                  <w:r>
                    <w:rPr>
                      <w:rFonts w:ascii="Calibri" w:eastAsia="Times New Roman" w:hAnsi="Calibri" w:cs="Calibri"/>
                      <w:b/>
                      <w:bCs/>
                      <w:color w:val="242424"/>
                      <w:bdr w:val="none" w:sz="0" w:space="0" w:color="auto" w:frame="1"/>
                      <w:lang w:eastAsia="en-GB"/>
                    </w:rPr>
                    <w:t>43%</w:t>
                  </w:r>
                </w:p>
              </w:tc>
              <w:tc>
                <w:tcPr>
                  <w:tcW w:w="992" w:type="dxa"/>
                  <w:gridSpan w:val="2"/>
                  <w:tcBorders>
                    <w:top w:val="single" w:sz="8" w:space="0" w:color="9BC2E6"/>
                    <w:left w:val="nil"/>
                    <w:bottom w:val="nil"/>
                    <w:right w:val="nil"/>
                  </w:tcBorders>
                  <w:shd w:val="clear" w:color="auto" w:fill="FFFFFF"/>
                  <w:noWrap/>
                  <w:tcMar>
                    <w:top w:w="0" w:type="dxa"/>
                    <w:left w:w="108" w:type="dxa"/>
                    <w:bottom w:w="0" w:type="dxa"/>
                    <w:right w:w="108" w:type="dxa"/>
                  </w:tcMar>
                  <w:vAlign w:val="bottom"/>
                  <w:hideMark/>
                </w:tcPr>
                <w:p w14:paraId="6552E2C4" w14:textId="77777777" w:rsidR="002356F1" w:rsidRPr="0086165A" w:rsidRDefault="002356F1" w:rsidP="002356F1">
                  <w:pPr>
                    <w:spacing w:after="0" w:line="240" w:lineRule="auto"/>
                    <w:jc w:val="center"/>
                    <w:rPr>
                      <w:rFonts w:ascii="Times New Roman" w:eastAsia="Times New Roman" w:hAnsi="Times New Roman" w:cs="Times New Roman"/>
                      <w:color w:val="242424"/>
                      <w:sz w:val="24"/>
                      <w:szCs w:val="24"/>
                      <w:lang w:eastAsia="en-GB"/>
                    </w:rPr>
                  </w:pPr>
                  <w:r>
                    <w:rPr>
                      <w:rFonts w:ascii="Calibri" w:eastAsia="Times New Roman" w:hAnsi="Calibri" w:cs="Calibri"/>
                      <w:b/>
                      <w:bCs/>
                      <w:color w:val="242424"/>
                      <w:bdr w:val="none" w:sz="0" w:space="0" w:color="auto" w:frame="1"/>
                      <w:lang w:eastAsia="en-GB"/>
                    </w:rPr>
                    <w:t>246%</w:t>
                  </w:r>
                </w:p>
              </w:tc>
              <w:tc>
                <w:tcPr>
                  <w:tcW w:w="992" w:type="dxa"/>
                  <w:gridSpan w:val="2"/>
                  <w:tcBorders>
                    <w:top w:val="single" w:sz="8" w:space="0" w:color="9BC2E6"/>
                    <w:left w:val="nil"/>
                    <w:bottom w:val="nil"/>
                    <w:right w:val="nil"/>
                  </w:tcBorders>
                  <w:shd w:val="clear" w:color="auto" w:fill="FFFFFF"/>
                </w:tcPr>
                <w:p w14:paraId="37D27223" w14:textId="77777777" w:rsidR="002356F1" w:rsidRDefault="002356F1" w:rsidP="002356F1">
                  <w:pPr>
                    <w:spacing w:after="0" w:line="240" w:lineRule="auto"/>
                    <w:jc w:val="center"/>
                    <w:rPr>
                      <w:rFonts w:ascii="Calibri" w:eastAsia="Times New Roman" w:hAnsi="Calibri" w:cs="Calibri"/>
                      <w:b/>
                      <w:bCs/>
                      <w:color w:val="242424"/>
                      <w:bdr w:val="none" w:sz="0" w:space="0" w:color="auto" w:frame="1"/>
                      <w:lang w:eastAsia="en-GB"/>
                    </w:rPr>
                  </w:pPr>
                  <w:r>
                    <w:rPr>
                      <w:rFonts w:eastAsia="Times New Roman" w:cstheme="minorHAnsi"/>
                      <w:b/>
                      <w:color w:val="242424"/>
                      <w:szCs w:val="24"/>
                      <w:lang w:eastAsia="en-GB"/>
                    </w:rPr>
                    <w:t>+1 Kg</w:t>
                  </w:r>
                </w:p>
              </w:tc>
              <w:tc>
                <w:tcPr>
                  <w:tcW w:w="992" w:type="dxa"/>
                  <w:tcBorders>
                    <w:top w:val="single" w:sz="8" w:space="0" w:color="9BC2E6"/>
                    <w:left w:val="nil"/>
                    <w:bottom w:val="nil"/>
                    <w:right w:val="nil"/>
                  </w:tcBorders>
                  <w:shd w:val="clear" w:color="auto" w:fill="FFFFFF"/>
                </w:tcPr>
                <w:p w14:paraId="1F718900" w14:textId="77777777" w:rsidR="002356F1" w:rsidRDefault="002356F1" w:rsidP="002356F1">
                  <w:pPr>
                    <w:spacing w:after="0" w:line="240" w:lineRule="auto"/>
                    <w:jc w:val="center"/>
                    <w:rPr>
                      <w:rFonts w:ascii="Calibri" w:eastAsia="Times New Roman" w:hAnsi="Calibri" w:cs="Calibri"/>
                      <w:b/>
                      <w:bCs/>
                      <w:color w:val="242424"/>
                      <w:bdr w:val="none" w:sz="0" w:space="0" w:color="auto" w:frame="1"/>
                      <w:lang w:eastAsia="en-GB"/>
                    </w:rPr>
                  </w:pPr>
                </w:p>
              </w:tc>
            </w:tr>
          </w:tbl>
          <w:p w14:paraId="66E6B92B" w14:textId="55D5E1D5" w:rsidR="00132986" w:rsidRPr="001D1BA7" w:rsidRDefault="00132986" w:rsidP="00D925E3"/>
        </w:tc>
      </w:tr>
      <w:tr w:rsidR="00524CBD" w:rsidRPr="000A2439" w14:paraId="581C4BA7" w14:textId="77777777" w:rsidTr="00F07EE6">
        <w:trPr>
          <w:trHeight w:val="595"/>
        </w:trPr>
        <w:tc>
          <w:tcPr>
            <w:cnfStyle w:val="001000000000" w:firstRow="0" w:lastRow="0" w:firstColumn="1" w:lastColumn="0" w:oddVBand="0" w:evenVBand="0" w:oddHBand="0" w:evenHBand="0" w:firstRowFirstColumn="0" w:firstRowLastColumn="0" w:lastRowFirstColumn="0" w:lastRowLastColumn="0"/>
            <w:tcW w:w="9016" w:type="dxa"/>
          </w:tcPr>
          <w:p w14:paraId="01D33811" w14:textId="02FBC7C2" w:rsidR="00524CBD" w:rsidRDefault="00524CBD" w:rsidP="002356F1">
            <w:pPr>
              <w:pStyle w:val="paragraph"/>
              <w:spacing w:before="0" w:beforeAutospacing="0" w:after="0" w:afterAutospacing="0"/>
              <w:textAlignment w:val="baseline"/>
              <w:rPr>
                <w:rFonts w:asciiTheme="minorHAnsi" w:hAnsiTheme="minorHAnsi" w:cstheme="minorHAnsi"/>
                <w:i/>
                <w:iCs/>
                <w:sz w:val="22"/>
                <w:szCs w:val="22"/>
              </w:rPr>
            </w:pPr>
            <w:r w:rsidRPr="009C7636">
              <w:rPr>
                <w:rFonts w:asciiTheme="minorHAnsi" w:hAnsiTheme="minorHAnsi" w:cstheme="minorHAnsi"/>
                <w:i/>
                <w:iCs/>
                <w:sz w:val="22"/>
                <w:szCs w:val="22"/>
              </w:rPr>
              <w:t>Economic sustainability</w:t>
            </w:r>
            <w:r>
              <w:rPr>
                <w:rFonts w:asciiTheme="minorHAnsi" w:hAnsiTheme="minorHAnsi" w:cstheme="minorHAnsi"/>
                <w:i/>
                <w:iCs/>
                <w:sz w:val="22"/>
                <w:szCs w:val="22"/>
              </w:rPr>
              <w:t>:</w:t>
            </w:r>
            <w:r w:rsidR="00155120" w:rsidRPr="09276437">
              <w:rPr>
                <w:rStyle w:val="normaltextrun"/>
                <w:rFonts w:ascii="Calibri" w:eastAsia="Calibri" w:hAnsi="Calibri" w:cs="Calibri"/>
                <w:b w:val="0"/>
                <w:bCs w:val="0"/>
                <w:color w:val="000000" w:themeColor="text1"/>
              </w:rPr>
              <w:t xml:space="preserve"> </w:t>
            </w:r>
            <w:r w:rsidR="002356F1">
              <w:rPr>
                <w:rStyle w:val="normaltextrun"/>
                <w:rFonts w:ascii="Calibri" w:eastAsia="Calibri" w:hAnsi="Calibri" w:cs="Calibri"/>
                <w:b w:val="0"/>
                <w:bCs w:val="0"/>
                <w:color w:val="000000" w:themeColor="text1"/>
              </w:rPr>
              <w:t>savings</w:t>
            </w:r>
            <w:r w:rsidR="002356F1" w:rsidRPr="002356F1">
              <w:rPr>
                <w:rStyle w:val="normaltextrun"/>
                <w:rFonts w:ascii="Calibri" w:eastAsia="Calibri" w:hAnsi="Calibri" w:cs="Calibri"/>
                <w:b w:val="0"/>
                <w:bCs w:val="0"/>
                <w:color w:val="000000" w:themeColor="text1"/>
              </w:rPr>
              <w:t xml:space="preserve"> </w:t>
            </w:r>
            <w:r w:rsidR="002356F1" w:rsidRPr="002356F1">
              <w:rPr>
                <w:rStyle w:val="normaltextrun"/>
                <w:rFonts w:ascii="Calibri" w:hAnsi="Calibri" w:cs="Calibri"/>
                <w:b w:val="0"/>
                <w:sz w:val="22"/>
                <w:szCs w:val="22"/>
                <w:lang w:val="en-US"/>
              </w:rPr>
              <w:t>unclear, lab staff unsure regarding costs of reagents, NICE Data suggests up to £3 per test but data from 2013.</w:t>
            </w:r>
            <w:r w:rsidR="002356F1" w:rsidRPr="002356F1">
              <w:rPr>
                <w:rStyle w:val="eop"/>
                <w:rFonts w:ascii="Calibri" w:hAnsi="Calibri" w:cs="Calibri"/>
                <w:b w:val="0"/>
                <w:sz w:val="22"/>
                <w:szCs w:val="22"/>
              </w:rPr>
              <w:t> </w:t>
            </w:r>
          </w:p>
          <w:p w14:paraId="1F1A8991" w14:textId="77777777" w:rsidR="00524CBD" w:rsidRPr="00765C29" w:rsidRDefault="00524CBD" w:rsidP="00732B8F"/>
        </w:tc>
      </w:tr>
      <w:tr w:rsidR="00132986" w:rsidRPr="000A2439" w14:paraId="4C44C7E1" w14:textId="77777777" w:rsidTr="00F07EE6">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9016" w:type="dxa"/>
          </w:tcPr>
          <w:p w14:paraId="1330B260" w14:textId="38BA1B40" w:rsidR="00132986" w:rsidRPr="002356F1" w:rsidRDefault="002356F1" w:rsidP="00802D5B">
            <w:pPr>
              <w:rPr>
                <w:rFonts w:cstheme="majorHAnsi"/>
                <w:b w:val="0"/>
                <w:i/>
                <w:iCs/>
              </w:rPr>
            </w:pPr>
            <w:r>
              <w:rPr>
                <w:rFonts w:cstheme="majorHAnsi"/>
                <w:i/>
                <w:iCs/>
              </w:rPr>
              <w:t>Patient</w:t>
            </w:r>
            <w:r w:rsidR="00132986" w:rsidRPr="009C7636">
              <w:rPr>
                <w:rFonts w:cstheme="majorHAnsi"/>
                <w:i/>
                <w:iCs/>
              </w:rPr>
              <w:t xml:space="preserve"> </w:t>
            </w:r>
            <w:r>
              <w:rPr>
                <w:rFonts w:cstheme="majorHAnsi"/>
                <w:i/>
                <w:iCs/>
              </w:rPr>
              <w:t>outcomes</w:t>
            </w:r>
            <w:r w:rsidR="00802D5B">
              <w:rPr>
                <w:rFonts w:cstheme="majorHAnsi"/>
                <w:i/>
                <w:iCs/>
              </w:rPr>
              <w:t>:</w:t>
            </w:r>
            <w:r w:rsidR="00155120" w:rsidRPr="00F54A31">
              <w:rPr>
                <w:rStyle w:val="normaltextrun"/>
                <w:rFonts w:ascii="Calibri" w:eastAsia="Calibri" w:hAnsi="Calibri" w:cs="Calibri"/>
                <w:b w:val="0"/>
                <w:bCs w:val="0"/>
                <w:color w:val="000000" w:themeColor="text1"/>
                <w:lang w:val="en-US"/>
              </w:rPr>
              <w:t xml:space="preserve"> </w:t>
            </w:r>
            <w:r w:rsidRPr="002356F1">
              <w:rPr>
                <w:rStyle w:val="normaltextrun"/>
                <w:rFonts w:ascii="Calibri" w:hAnsi="Calibri" w:cs="Calibri"/>
                <w:b w:val="0"/>
                <w:lang w:val="en-US"/>
              </w:rPr>
              <w:t>One less sample for majority means quicker venesection and therefore less discomfort; those replaced with HbA1c accrue the benefit of increased diagnostic accuracy [for diabetes mellitus] and clinical value.</w:t>
            </w:r>
            <w:r w:rsidRPr="002356F1">
              <w:rPr>
                <w:rStyle w:val="eop"/>
                <w:rFonts w:ascii="Calibri" w:hAnsi="Calibri" w:cs="Calibri"/>
                <w:b w:val="0"/>
              </w:rPr>
              <w:t> </w:t>
            </w:r>
          </w:p>
          <w:p w14:paraId="5AB426E3" w14:textId="0053354E" w:rsidR="00E33F1B" w:rsidRPr="001D1BA7" w:rsidRDefault="00E33F1B" w:rsidP="00E33F1B"/>
        </w:tc>
      </w:tr>
      <w:tr w:rsidR="009C7636" w:rsidRPr="000A2439" w14:paraId="70BB0954" w14:textId="77777777" w:rsidTr="00D925E3">
        <w:trPr>
          <w:trHeight w:val="481"/>
        </w:trPr>
        <w:tc>
          <w:tcPr>
            <w:cnfStyle w:val="001000000000" w:firstRow="0" w:lastRow="0" w:firstColumn="1" w:lastColumn="0" w:oddVBand="0" w:evenVBand="0" w:oddHBand="0" w:evenHBand="0" w:firstRowFirstColumn="0" w:firstRowLastColumn="0" w:lastRowFirstColumn="0" w:lastRowLastColumn="0"/>
            <w:tcW w:w="9016" w:type="dxa"/>
          </w:tcPr>
          <w:p w14:paraId="19E13BAD" w14:textId="7970C9AC" w:rsidR="009C7636" w:rsidRPr="009C7636" w:rsidRDefault="001A777F" w:rsidP="00CD14D8">
            <w:pPr>
              <w:pStyle w:val="Default"/>
              <w:rPr>
                <w:rFonts w:asciiTheme="minorHAnsi" w:hAnsiTheme="minorHAnsi" w:cstheme="minorHAnsi"/>
                <w:sz w:val="28"/>
                <w:szCs w:val="28"/>
              </w:rPr>
            </w:pPr>
            <w:r>
              <w:rPr>
                <w:rFonts w:asciiTheme="minorHAnsi" w:hAnsiTheme="minorHAnsi" w:cstheme="minorHAnsi"/>
                <w:color w:val="92D050"/>
                <w:sz w:val="28"/>
                <w:szCs w:val="28"/>
              </w:rPr>
              <w:t>Discussion</w:t>
            </w:r>
            <w:r w:rsidR="00276EB8">
              <w:rPr>
                <w:rFonts w:asciiTheme="minorHAnsi" w:hAnsiTheme="minorHAnsi" w:cstheme="minorHAnsi"/>
                <w:color w:val="92D050"/>
                <w:sz w:val="28"/>
                <w:szCs w:val="28"/>
              </w:rPr>
              <w:t>:</w:t>
            </w:r>
          </w:p>
        </w:tc>
      </w:tr>
      <w:tr w:rsidR="00E33F1B" w:rsidRPr="000A2439" w14:paraId="4090B085" w14:textId="77777777" w:rsidTr="00D925E3">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9016" w:type="dxa"/>
          </w:tcPr>
          <w:p w14:paraId="1719D13B" w14:textId="77777777" w:rsidR="00B22414" w:rsidRDefault="002356F1" w:rsidP="00AD6DE2">
            <w:pPr>
              <w:rPr>
                <w:rStyle w:val="normaltextrun"/>
                <w:rFonts w:ascii="Calibri" w:hAnsi="Calibri" w:cs="Calibri"/>
                <w:b w:val="0"/>
                <w:lang w:val="en-US"/>
              </w:rPr>
            </w:pPr>
            <w:r w:rsidRPr="002356F1">
              <w:rPr>
                <w:rStyle w:val="normaltextrun"/>
                <w:rFonts w:ascii="Calibri" w:hAnsi="Calibri" w:cs="Calibri"/>
                <w:b w:val="0"/>
                <w:lang w:val="en-US"/>
              </w:rPr>
              <w:t xml:space="preserve">As the sample is one of a set of samples being </w:t>
            </w:r>
            <w:proofErr w:type="spellStart"/>
            <w:r w:rsidRPr="002356F1">
              <w:rPr>
                <w:rStyle w:val="normaltextrun"/>
                <w:rFonts w:ascii="Calibri" w:hAnsi="Calibri" w:cs="Calibri"/>
                <w:b w:val="0"/>
                <w:lang w:val="en-US"/>
              </w:rPr>
              <w:t>venesected</w:t>
            </w:r>
            <w:proofErr w:type="spellEnd"/>
            <w:r w:rsidRPr="002356F1">
              <w:rPr>
                <w:rStyle w:val="normaltextrun"/>
                <w:rFonts w:ascii="Calibri" w:hAnsi="Calibri" w:cs="Calibri"/>
                <w:b w:val="0"/>
                <w:lang w:val="en-US"/>
              </w:rPr>
              <w:t>, there is no saving with regard to the needle/tourniquet/gloves/cotton etc. HbA1c also requires a similar size vacutainer as the glucose, so will incur much of the same manufacture/transport ‘carbon’, but is once per admission (not daily). For outpatient settings, the anticipated increased accuracy and clinical value is the primary benefit.</w:t>
            </w:r>
          </w:p>
          <w:p w14:paraId="41CCD0E1" w14:textId="77777777" w:rsidR="002356F1" w:rsidRDefault="002356F1" w:rsidP="00AD6DE2">
            <w:pPr>
              <w:rPr>
                <w:rStyle w:val="normaltextrun"/>
                <w:rFonts w:ascii="Calibri" w:hAnsi="Calibri" w:cs="Calibri"/>
                <w:b w:val="0"/>
                <w:lang w:val="en-US"/>
              </w:rPr>
            </w:pPr>
            <w:r w:rsidRPr="002356F1">
              <w:rPr>
                <w:rStyle w:val="normaltextrun"/>
                <w:rFonts w:ascii="Calibri" w:hAnsi="Calibri" w:cs="Calibri"/>
                <w:b w:val="0"/>
                <w:lang w:val="en-US"/>
              </w:rPr>
              <w:t>The better option is the careful consideration of all order sets and blood ordering requests, in line with the concept of ‘resource stewardship’. Though this demonstrates that nudging behavior through changes to the system we interface with can improve value of care.</w:t>
            </w:r>
          </w:p>
          <w:p w14:paraId="66D97CAC" w14:textId="78F74988" w:rsidR="002356F1" w:rsidRPr="002356F1" w:rsidRDefault="002356F1" w:rsidP="00AD6DE2">
            <w:pPr>
              <w:rPr>
                <w:b w:val="0"/>
              </w:rPr>
            </w:pPr>
          </w:p>
        </w:tc>
      </w:tr>
      <w:tr w:rsidR="005A15B2" w:rsidRPr="000A2439" w14:paraId="5ECCEA0F" w14:textId="77777777" w:rsidTr="000679DC">
        <w:trPr>
          <w:trHeight w:val="615"/>
        </w:trPr>
        <w:tc>
          <w:tcPr>
            <w:cnfStyle w:val="001000000000" w:firstRow="0" w:lastRow="0" w:firstColumn="1" w:lastColumn="0" w:oddVBand="0" w:evenVBand="0" w:oddHBand="0" w:evenHBand="0" w:firstRowFirstColumn="0" w:firstRowLastColumn="0" w:lastRowFirstColumn="0" w:lastRowLastColumn="0"/>
            <w:tcW w:w="9016" w:type="dxa"/>
            <w:vAlign w:val="center"/>
          </w:tcPr>
          <w:p w14:paraId="0A24C266" w14:textId="77777777" w:rsidR="005A15B2" w:rsidRDefault="005A15B2" w:rsidP="005A15B2">
            <w:pPr>
              <w:rPr>
                <w:color w:val="7EB651"/>
              </w:rPr>
            </w:pPr>
            <w:r>
              <w:rPr>
                <w:color w:val="7EB651"/>
              </w:rPr>
              <w:t>References and Resources</w:t>
            </w:r>
          </w:p>
          <w:p w14:paraId="53F89C42" w14:textId="22E86F17" w:rsidR="00225465" w:rsidRPr="002356F1" w:rsidRDefault="00225465" w:rsidP="002356F1">
            <w:pPr>
              <w:pStyle w:val="FootnoteText"/>
              <w:rPr>
                <w:rStyle w:val="normaltextrun"/>
                <w:rFonts w:ascii="Calibri" w:hAnsi="Calibri" w:cs="Calibri"/>
                <w:b w:val="0"/>
                <w:szCs w:val="22"/>
                <w:lang w:val="en-US"/>
              </w:rPr>
            </w:pPr>
            <w:r w:rsidRPr="002356F1">
              <w:rPr>
                <w:rStyle w:val="FootnoteReference"/>
                <w:b w:val="0"/>
                <w:sz w:val="18"/>
              </w:rPr>
              <w:footnoteRef/>
            </w:r>
            <w:r w:rsidRPr="002356F1">
              <w:rPr>
                <w:b w:val="0"/>
                <w:sz w:val="18"/>
              </w:rPr>
              <w:t xml:space="preserve"> </w:t>
            </w:r>
            <w:proofErr w:type="spellStart"/>
            <w:r w:rsidRPr="002356F1">
              <w:rPr>
                <w:rStyle w:val="normaltextrun"/>
                <w:rFonts w:ascii="Calibri" w:hAnsi="Calibri" w:cs="Calibri"/>
                <w:b w:val="0"/>
                <w:szCs w:val="22"/>
                <w:lang w:val="en-US"/>
              </w:rPr>
              <w:t>Optimising</w:t>
            </w:r>
            <w:proofErr w:type="spellEnd"/>
            <w:r w:rsidRPr="002356F1">
              <w:rPr>
                <w:rStyle w:val="normaltextrun"/>
                <w:rFonts w:ascii="Calibri" w:hAnsi="Calibri" w:cs="Calibri"/>
                <w:b w:val="0"/>
                <w:szCs w:val="22"/>
                <w:lang w:val="en-US"/>
              </w:rPr>
              <w:t xml:space="preserve"> blood testing in primary care. NHS England Publication 16 September 2021. Available from </w:t>
            </w:r>
            <w:hyperlink r:id="rId8" w:history="1">
              <w:r w:rsidR="002356F1" w:rsidRPr="002356F1">
                <w:rPr>
                  <w:rStyle w:val="Hyperlink"/>
                  <w:rFonts w:ascii="Calibri" w:hAnsi="Calibri" w:cs="Calibri"/>
                  <w:b w:val="0"/>
                  <w:szCs w:val="22"/>
                  <w:lang w:val="en-US"/>
                </w:rPr>
                <w:t>www.england.nhs.uk/publication/optimising-blood-testing-in-primary-and-secondary-care/</w:t>
              </w:r>
            </w:hyperlink>
          </w:p>
          <w:p w14:paraId="49FA99CD" w14:textId="77777777" w:rsidR="002356F1" w:rsidRPr="002356F1" w:rsidRDefault="00847F86" w:rsidP="002356F1">
            <w:pPr>
              <w:pStyle w:val="ListParagraph"/>
              <w:numPr>
                <w:ilvl w:val="0"/>
                <w:numId w:val="7"/>
              </w:numPr>
              <w:rPr>
                <w:rStyle w:val="Hyperlink"/>
                <w:rFonts w:cstheme="minorHAnsi"/>
                <w:b w:val="0"/>
                <w:color w:val="auto"/>
                <w:u w:val="none"/>
              </w:rPr>
            </w:pPr>
            <w:hyperlink r:id="rId9" w:history="1">
              <w:r w:rsidR="002356F1" w:rsidRPr="002356F1">
                <w:rPr>
                  <w:rStyle w:val="Hyperlink"/>
                  <w:b w:val="0"/>
                  <w:color w:val="4472C4" w:themeColor="accent1"/>
                </w:rPr>
                <w:t>SQUIRE | SQUIRE 2.0 Guidelines (squire-statement.org)</w:t>
              </w:r>
            </w:hyperlink>
          </w:p>
          <w:p w14:paraId="02750852" w14:textId="076B3727" w:rsidR="00155120" w:rsidRPr="002356F1" w:rsidRDefault="00847F86" w:rsidP="002356F1">
            <w:pPr>
              <w:pStyle w:val="ListParagraph"/>
              <w:numPr>
                <w:ilvl w:val="0"/>
                <w:numId w:val="7"/>
              </w:numPr>
              <w:rPr>
                <w:rFonts w:cstheme="minorHAnsi"/>
              </w:rPr>
            </w:pPr>
            <w:hyperlink r:id="rId10" w:history="1">
              <w:r w:rsidR="002356F1" w:rsidRPr="002356F1">
                <w:rPr>
                  <w:rStyle w:val="Hyperlink"/>
                  <w:b w:val="0"/>
                  <w:color w:val="4472C4" w:themeColor="accent1"/>
                </w:rPr>
                <w:t>Home | Sustainable Quality Improvement (susqi.org)</w:t>
              </w:r>
            </w:hyperlink>
          </w:p>
        </w:tc>
      </w:tr>
      <w:bookmarkEnd w:id="2"/>
    </w:tbl>
    <w:p w14:paraId="7B43235F" w14:textId="2994C36A" w:rsidR="000679DC" w:rsidRPr="002356F1" w:rsidRDefault="000679DC" w:rsidP="002356F1">
      <w:pPr>
        <w:rPr>
          <w:rFonts w:cstheme="minorHAnsi"/>
        </w:rPr>
      </w:pPr>
    </w:p>
    <w:sectPr w:rsidR="000679DC" w:rsidRPr="002356F1" w:rsidSect="00E67D57">
      <w:headerReference w:type="default" r:id="rId11"/>
      <w:footerReference w:type="even" r:id="rId12"/>
      <w:footerReference w:type="default" r:id="rId13"/>
      <w:headerReference w:type="first" r:id="rId14"/>
      <w:footerReference w:type="first" r:id="rId15"/>
      <w:pgSz w:w="11906" w:h="16838" w:code="9"/>
      <w:pgMar w:top="1440" w:right="1440" w:bottom="1440" w:left="1440" w:header="709" w:footer="4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3279B" w14:textId="77777777" w:rsidR="00847F86" w:rsidRDefault="00847F86" w:rsidP="000A2439">
      <w:pPr>
        <w:spacing w:after="0" w:line="240" w:lineRule="auto"/>
      </w:pPr>
      <w:r>
        <w:separator/>
      </w:r>
    </w:p>
  </w:endnote>
  <w:endnote w:type="continuationSeparator" w:id="0">
    <w:p w14:paraId="6B682A3E" w14:textId="77777777" w:rsidR="00847F86" w:rsidRDefault="00847F86" w:rsidP="000A2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ヒラギノ角ゴ Pro W3">
    <w:charset w:val="80"/>
    <w:family w:val="swiss"/>
    <w:pitch w:val="variable"/>
    <w:sig w:usb0="E00002FF" w:usb1="7AC7FFFF" w:usb2="00000012" w:usb3="00000000" w:csb0="0002000D" w:csb1="00000000"/>
  </w:font>
  <w:font w:name="Lucida Grande">
    <w:altName w:val="Segoe UI"/>
    <w:charset w:val="00"/>
    <w:family w:val="auto"/>
    <w:pitch w:val="variable"/>
    <w:sig w:usb0="E1000AEF" w:usb1="5000A1FF" w:usb2="00000000" w:usb3="00000000" w:csb0="000001BF" w:csb1="00000000"/>
  </w:font>
  <w:font w:name="GillSans Light">
    <w:altName w:val="Arial"/>
    <w:charset w:val="B1"/>
    <w:family w:val="swiss"/>
    <w:pitch w:val="variable"/>
    <w:sig w:usb0="80000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Sans">
    <w:altName w:val="Arial"/>
    <w:charset w:val="B1"/>
    <w:family w:val="swiss"/>
    <w:pitch w:val="variable"/>
    <w:sig w:usb0="80000A67" w:usb1="00000000" w:usb2="00000000" w:usb3="00000000" w:csb0="000001F7"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629854296"/>
      <w:docPartObj>
        <w:docPartGallery w:val="Page Numbers (Bottom of Page)"/>
        <w:docPartUnique/>
      </w:docPartObj>
    </w:sdtPr>
    <w:sdtEndPr>
      <w:rPr>
        <w:rStyle w:val="PageNumber"/>
      </w:rPr>
    </w:sdtEndPr>
    <w:sdtContent>
      <w:p w14:paraId="69DBBBDA" w14:textId="1AF54BE6" w:rsidR="00A026AF" w:rsidRDefault="00A026AF" w:rsidP="00B709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C96C8C" w14:textId="77777777" w:rsidR="00A026AF" w:rsidRDefault="00A026AF" w:rsidP="00A026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81788803"/>
      <w:docPartObj>
        <w:docPartGallery w:val="Page Numbers (Bottom of Page)"/>
        <w:docPartUnique/>
      </w:docPartObj>
    </w:sdtPr>
    <w:sdtEndPr>
      <w:rPr>
        <w:rStyle w:val="PageNumber"/>
      </w:rPr>
    </w:sdtEndPr>
    <w:sdtContent>
      <w:p w14:paraId="3C6893DE" w14:textId="77777777" w:rsidR="00F07EE6" w:rsidRDefault="00F07EE6" w:rsidP="00F07E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30FD8">
          <w:rPr>
            <w:rStyle w:val="PageNumber"/>
            <w:noProof/>
          </w:rPr>
          <w:t>2</w:t>
        </w:r>
        <w:r>
          <w:rPr>
            <w:rStyle w:val="PageNumber"/>
          </w:rPr>
          <w:fldChar w:fldCharType="end"/>
        </w:r>
      </w:p>
    </w:sdtContent>
  </w:sdt>
  <w:p w14:paraId="13FD0C09" w14:textId="7583CCC1" w:rsidR="00A026AF" w:rsidRPr="00F07EE6" w:rsidRDefault="00F07EE6" w:rsidP="00F07EE6">
    <w:pPr>
      <w:pStyle w:val="Default"/>
      <w:ind w:right="357"/>
      <w:rPr>
        <w:rFonts w:ascii="Cambria" w:hAnsi="Cambria" w:cs="GillSans"/>
        <w:color w:val="A6A6A6"/>
        <w:sz w:val="18"/>
        <w:szCs w:val="18"/>
        <w:lang w:val="fr-FR"/>
      </w:rPr>
    </w:pPr>
    <w:r w:rsidRPr="00D925E3">
      <w:rPr>
        <w:noProof/>
        <w:color w:val="FF0000"/>
        <w:lang w:val="en-GB" w:eastAsia="en-GB"/>
      </w:rPr>
      <w:drawing>
        <wp:anchor distT="0" distB="0" distL="114300" distR="114300" simplePos="0" relativeHeight="251665408" behindDoc="0" locked="0" layoutInCell="1" allowOverlap="1" wp14:anchorId="202DFE28" wp14:editId="1F7C1023">
          <wp:simplePos x="0" y="0"/>
          <wp:positionH relativeFrom="margin">
            <wp:posOffset>-675114</wp:posOffset>
          </wp:positionH>
          <wp:positionV relativeFrom="page">
            <wp:posOffset>9729470</wp:posOffset>
          </wp:positionV>
          <wp:extent cx="814070" cy="814070"/>
          <wp:effectExtent l="0" t="0" r="0" b="5080"/>
          <wp:wrapSquare wrapText="bothSides"/>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4070" cy="814070"/>
                  </a:xfrm>
                  <a:prstGeom prst="rect">
                    <a:avLst/>
                  </a:prstGeom>
                </pic:spPr>
              </pic:pic>
            </a:graphicData>
          </a:graphic>
        </wp:anchor>
      </w:drawing>
    </w:r>
    <w:r w:rsidRPr="001C0EE2">
      <w:rPr>
        <w:rStyle w:val="A2"/>
        <w:rFonts w:ascii="Cambria" w:hAnsi="Cambria"/>
        <w:b/>
        <w:bCs/>
        <w:color w:val="A6A6A6"/>
        <w:sz w:val="18"/>
        <w:szCs w:val="18"/>
      </w:rPr>
      <w:t>The Centre for Sustainable Healthcare</w:t>
    </w:r>
    <w:r w:rsidRPr="002B5FAB">
      <w:rPr>
        <w:rStyle w:val="A2"/>
        <w:rFonts w:ascii="Cambria" w:hAnsi="Cambria"/>
        <w:color w:val="A6A6A6"/>
        <w:sz w:val="18"/>
        <w:szCs w:val="18"/>
      </w:rPr>
      <w:t xml:space="preserve"> is registered as a company limited by guarantee in England &amp; Wales No. 7450026 and as a charity No 1143189. Registered address 8 King Edward Street, Oxford OX1 4HL.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2907580"/>
      <w:docPartObj>
        <w:docPartGallery w:val="Page Numbers (Bottom of Page)"/>
        <w:docPartUnique/>
      </w:docPartObj>
    </w:sdtPr>
    <w:sdtEndPr>
      <w:rPr>
        <w:rStyle w:val="PageNumber"/>
      </w:rPr>
    </w:sdtEndPr>
    <w:sdtContent>
      <w:p w14:paraId="5E2757CA" w14:textId="77777777" w:rsidR="00E67D57" w:rsidRDefault="00E67D57" w:rsidP="00E67D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30FD8">
          <w:rPr>
            <w:rStyle w:val="PageNumber"/>
            <w:noProof/>
          </w:rPr>
          <w:t>1</w:t>
        </w:r>
        <w:r>
          <w:rPr>
            <w:rStyle w:val="PageNumber"/>
          </w:rPr>
          <w:fldChar w:fldCharType="end"/>
        </w:r>
      </w:p>
    </w:sdtContent>
  </w:sdt>
  <w:p w14:paraId="344E843C" w14:textId="360F1BDE" w:rsidR="00A026AF" w:rsidRPr="00F92AD7" w:rsidRDefault="00F92AD7" w:rsidP="00E67D57">
    <w:pPr>
      <w:pStyle w:val="Default"/>
      <w:ind w:right="357"/>
      <w:rPr>
        <w:rFonts w:ascii="Cambria" w:hAnsi="Cambria" w:cs="GillSans Light"/>
        <w:b/>
        <w:bCs/>
        <w:color w:val="A6A6A6"/>
        <w:sz w:val="18"/>
        <w:szCs w:val="18"/>
      </w:rPr>
    </w:pPr>
    <w:r>
      <w:rPr>
        <w:rStyle w:val="A2"/>
        <w:rFonts w:ascii="Cambria" w:hAnsi="Cambria"/>
        <w:b/>
        <w:bCs/>
        <w:color w:val="A6A6A6"/>
        <w:sz w:val="18"/>
        <w:szCs w:val="18"/>
      </w:rPr>
      <w:t xml:space="preserve">This template forms part of the </w:t>
    </w:r>
    <w:proofErr w:type="spellStart"/>
    <w:r>
      <w:rPr>
        <w:rStyle w:val="A2"/>
        <w:rFonts w:ascii="Cambria" w:hAnsi="Cambria"/>
        <w:b/>
        <w:bCs/>
        <w:color w:val="A6A6A6"/>
        <w:sz w:val="18"/>
        <w:szCs w:val="18"/>
      </w:rPr>
      <w:t>SusQI</w:t>
    </w:r>
    <w:proofErr w:type="spellEnd"/>
    <w:r>
      <w:rPr>
        <w:rStyle w:val="A2"/>
        <w:rFonts w:ascii="Cambria" w:hAnsi="Cambria"/>
        <w:b/>
        <w:bCs/>
        <w:color w:val="A6A6A6"/>
        <w:sz w:val="18"/>
        <w:szCs w:val="18"/>
      </w:rPr>
      <w:t xml:space="preserve"> Toolkit available at susqi.org developed by the Centre for Sustainable Healthcare (CSH).</w:t>
    </w:r>
    <w:r w:rsidR="00F07EE6" w:rsidRPr="00D925E3">
      <w:rPr>
        <w:noProof/>
        <w:color w:val="FF0000"/>
        <w:lang w:val="en-GB" w:eastAsia="en-GB"/>
      </w:rPr>
      <w:drawing>
        <wp:anchor distT="0" distB="0" distL="114300" distR="114300" simplePos="0" relativeHeight="251663360" behindDoc="0" locked="0" layoutInCell="1" allowOverlap="1" wp14:anchorId="44145D7C" wp14:editId="002DF5EE">
          <wp:simplePos x="0" y="0"/>
          <wp:positionH relativeFrom="margin">
            <wp:posOffset>-675114</wp:posOffset>
          </wp:positionH>
          <wp:positionV relativeFrom="page">
            <wp:posOffset>9729470</wp:posOffset>
          </wp:positionV>
          <wp:extent cx="814070" cy="814070"/>
          <wp:effectExtent l="0" t="0" r="0" b="5080"/>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4070" cy="814070"/>
                  </a:xfrm>
                  <a:prstGeom prst="rect">
                    <a:avLst/>
                  </a:prstGeom>
                </pic:spPr>
              </pic:pic>
            </a:graphicData>
          </a:graphic>
        </wp:anchor>
      </w:drawing>
    </w:r>
    <w:r>
      <w:rPr>
        <w:rStyle w:val="A2"/>
        <w:rFonts w:ascii="Cambria" w:hAnsi="Cambria"/>
        <w:b/>
        <w:bCs/>
        <w:color w:val="A6A6A6"/>
        <w:sz w:val="18"/>
        <w:szCs w:val="18"/>
      </w:rPr>
      <w:t xml:space="preserve"> CSH</w:t>
    </w:r>
    <w:r w:rsidR="00E67D57" w:rsidRPr="002B5FAB">
      <w:rPr>
        <w:rStyle w:val="A2"/>
        <w:rFonts w:ascii="Cambria" w:hAnsi="Cambria"/>
        <w:color w:val="A6A6A6"/>
        <w:sz w:val="18"/>
        <w:szCs w:val="18"/>
      </w:rPr>
      <w:t xml:space="preserve"> is registered as a company limited by guarantee in England &amp; Wales No. 7450026 and as a charity No 1143189. Registered address 8 King Edward Street, Oxford OX1 4HL.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53A27" w14:textId="77777777" w:rsidR="00847F86" w:rsidRDefault="00847F86" w:rsidP="000A2439">
      <w:pPr>
        <w:spacing w:after="0" w:line="240" w:lineRule="auto"/>
      </w:pPr>
      <w:r>
        <w:separator/>
      </w:r>
    </w:p>
  </w:footnote>
  <w:footnote w:type="continuationSeparator" w:id="0">
    <w:p w14:paraId="5D0A9EF5" w14:textId="77777777" w:rsidR="00847F86" w:rsidRDefault="00847F86" w:rsidP="000A24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B5FDF" w14:textId="620D81EA" w:rsidR="008D1A3F" w:rsidRDefault="008D1A3F" w:rsidP="000A2439">
    <w:pPr>
      <w:pStyle w:val="Header"/>
      <w:tabs>
        <w:tab w:val="clear" w:pos="4320"/>
        <w:tab w:val="clear" w:pos="8640"/>
        <w:tab w:val="left" w:pos="786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C1A9E" w14:textId="5A4923F1" w:rsidR="00E67D57" w:rsidRPr="00D925E3" w:rsidRDefault="00E67D57" w:rsidP="00A026AF">
    <w:pPr>
      <w:pStyle w:val="Header"/>
      <w:jc w:val="right"/>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52CD6"/>
    <w:multiLevelType w:val="hybridMultilevel"/>
    <w:tmpl w:val="9C804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E7E14"/>
    <w:multiLevelType w:val="hybridMultilevel"/>
    <w:tmpl w:val="0E3C72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80083E"/>
    <w:multiLevelType w:val="hybridMultilevel"/>
    <w:tmpl w:val="D65C01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334E68"/>
    <w:multiLevelType w:val="hybridMultilevel"/>
    <w:tmpl w:val="897280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6E807AA"/>
    <w:multiLevelType w:val="hybridMultilevel"/>
    <w:tmpl w:val="74601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89211E"/>
    <w:multiLevelType w:val="hybridMultilevel"/>
    <w:tmpl w:val="691CC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2BE81"/>
    <w:multiLevelType w:val="hybridMultilevel"/>
    <w:tmpl w:val="8398F120"/>
    <w:lvl w:ilvl="0" w:tplc="D8B2A598">
      <w:start w:val="1"/>
      <w:numFmt w:val="bullet"/>
      <w:lvlText w:val=""/>
      <w:lvlJc w:val="left"/>
      <w:pPr>
        <w:ind w:left="360" w:hanging="360"/>
      </w:pPr>
      <w:rPr>
        <w:rFonts w:ascii="Symbol" w:hAnsi="Symbol" w:hint="default"/>
      </w:rPr>
    </w:lvl>
    <w:lvl w:ilvl="1" w:tplc="5E06A37C">
      <w:start w:val="1"/>
      <w:numFmt w:val="bullet"/>
      <w:lvlText w:val="o"/>
      <w:lvlJc w:val="left"/>
      <w:pPr>
        <w:ind w:left="1440" w:hanging="360"/>
      </w:pPr>
      <w:rPr>
        <w:rFonts w:ascii="Courier New" w:hAnsi="Courier New" w:hint="default"/>
      </w:rPr>
    </w:lvl>
    <w:lvl w:ilvl="2" w:tplc="6D2CC6B6">
      <w:start w:val="1"/>
      <w:numFmt w:val="bullet"/>
      <w:lvlText w:val=""/>
      <w:lvlJc w:val="left"/>
      <w:pPr>
        <w:ind w:left="2160" w:hanging="360"/>
      </w:pPr>
      <w:rPr>
        <w:rFonts w:ascii="Wingdings" w:hAnsi="Wingdings" w:hint="default"/>
      </w:rPr>
    </w:lvl>
    <w:lvl w:ilvl="3" w:tplc="BAE8EB82">
      <w:start w:val="1"/>
      <w:numFmt w:val="bullet"/>
      <w:lvlText w:val=""/>
      <w:lvlJc w:val="left"/>
      <w:pPr>
        <w:ind w:left="2880" w:hanging="360"/>
      </w:pPr>
      <w:rPr>
        <w:rFonts w:ascii="Symbol" w:hAnsi="Symbol" w:hint="default"/>
      </w:rPr>
    </w:lvl>
    <w:lvl w:ilvl="4" w:tplc="6808946C">
      <w:start w:val="1"/>
      <w:numFmt w:val="bullet"/>
      <w:lvlText w:val="o"/>
      <w:lvlJc w:val="left"/>
      <w:pPr>
        <w:ind w:left="3600" w:hanging="360"/>
      </w:pPr>
      <w:rPr>
        <w:rFonts w:ascii="Courier New" w:hAnsi="Courier New" w:hint="default"/>
      </w:rPr>
    </w:lvl>
    <w:lvl w:ilvl="5" w:tplc="6ACC8B68">
      <w:start w:val="1"/>
      <w:numFmt w:val="bullet"/>
      <w:lvlText w:val=""/>
      <w:lvlJc w:val="left"/>
      <w:pPr>
        <w:ind w:left="4320" w:hanging="360"/>
      </w:pPr>
      <w:rPr>
        <w:rFonts w:ascii="Wingdings" w:hAnsi="Wingdings" w:hint="default"/>
      </w:rPr>
    </w:lvl>
    <w:lvl w:ilvl="6" w:tplc="7D3E26EC">
      <w:start w:val="1"/>
      <w:numFmt w:val="bullet"/>
      <w:lvlText w:val=""/>
      <w:lvlJc w:val="left"/>
      <w:pPr>
        <w:ind w:left="5040" w:hanging="360"/>
      </w:pPr>
      <w:rPr>
        <w:rFonts w:ascii="Symbol" w:hAnsi="Symbol" w:hint="default"/>
      </w:rPr>
    </w:lvl>
    <w:lvl w:ilvl="7" w:tplc="A282FE4C">
      <w:start w:val="1"/>
      <w:numFmt w:val="bullet"/>
      <w:lvlText w:val="o"/>
      <w:lvlJc w:val="left"/>
      <w:pPr>
        <w:ind w:left="5760" w:hanging="360"/>
      </w:pPr>
      <w:rPr>
        <w:rFonts w:ascii="Courier New" w:hAnsi="Courier New" w:hint="default"/>
      </w:rPr>
    </w:lvl>
    <w:lvl w:ilvl="8" w:tplc="4838FD1C">
      <w:start w:val="1"/>
      <w:numFmt w:val="bullet"/>
      <w:lvlText w:val=""/>
      <w:lvlJc w:val="left"/>
      <w:pPr>
        <w:ind w:left="6480" w:hanging="360"/>
      </w:pPr>
      <w:rPr>
        <w:rFonts w:ascii="Wingdings" w:hAnsi="Wingdings" w:hint="default"/>
      </w:rPr>
    </w:lvl>
  </w:abstractNum>
  <w:abstractNum w:abstractNumId="7" w15:restartNumberingAfterBreak="0">
    <w:nsid w:val="2B8C586E"/>
    <w:multiLevelType w:val="hybridMultilevel"/>
    <w:tmpl w:val="729A1C5C"/>
    <w:lvl w:ilvl="0" w:tplc="04090005">
      <w:start w:val="1"/>
      <w:numFmt w:val="bullet"/>
      <w:lvlText w:val=""/>
      <w:lvlJc w:val="left"/>
      <w:pPr>
        <w:ind w:left="360" w:hanging="360"/>
      </w:pPr>
      <w:rPr>
        <w:rFonts w:ascii="Wingdings" w:hAnsi="Wingdings"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8" w15:restartNumberingAfterBreak="0">
    <w:nsid w:val="440C4EE1"/>
    <w:multiLevelType w:val="multilevel"/>
    <w:tmpl w:val="3D0C57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A76221"/>
    <w:multiLevelType w:val="multilevel"/>
    <w:tmpl w:val="8950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AD74FE"/>
    <w:multiLevelType w:val="hybridMultilevel"/>
    <w:tmpl w:val="20C0C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77745D2"/>
    <w:multiLevelType w:val="hybridMultilevel"/>
    <w:tmpl w:val="AE94EAC6"/>
    <w:lvl w:ilvl="0" w:tplc="08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D2A50FE"/>
    <w:multiLevelType w:val="hybridMultilevel"/>
    <w:tmpl w:val="B2C6F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226E45"/>
    <w:multiLevelType w:val="hybridMultilevel"/>
    <w:tmpl w:val="25FC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7D68E6"/>
    <w:multiLevelType w:val="hybridMultilevel"/>
    <w:tmpl w:val="23CC9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DC53D31"/>
    <w:multiLevelType w:val="hybridMultilevel"/>
    <w:tmpl w:val="9622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3"/>
  </w:num>
  <w:num w:numId="3">
    <w:abstractNumId w:val="5"/>
  </w:num>
  <w:num w:numId="4">
    <w:abstractNumId w:val="7"/>
  </w:num>
  <w:num w:numId="5">
    <w:abstractNumId w:val="11"/>
  </w:num>
  <w:num w:numId="6">
    <w:abstractNumId w:val="12"/>
  </w:num>
  <w:num w:numId="7">
    <w:abstractNumId w:val="15"/>
  </w:num>
  <w:num w:numId="8">
    <w:abstractNumId w:val="6"/>
  </w:num>
  <w:num w:numId="9">
    <w:abstractNumId w:val="3"/>
  </w:num>
  <w:num w:numId="10">
    <w:abstractNumId w:val="1"/>
  </w:num>
  <w:num w:numId="11">
    <w:abstractNumId w:val="2"/>
  </w:num>
  <w:num w:numId="12">
    <w:abstractNumId w:val="6"/>
  </w:num>
  <w:num w:numId="13">
    <w:abstractNumId w:val="4"/>
  </w:num>
  <w:num w:numId="14">
    <w:abstractNumId w:val="14"/>
  </w:num>
  <w:num w:numId="15">
    <w:abstractNumId w:val="10"/>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50"/>
    <w:rsid w:val="000679DC"/>
    <w:rsid w:val="00076ECA"/>
    <w:rsid w:val="00084879"/>
    <w:rsid w:val="000A2439"/>
    <w:rsid w:val="001001B6"/>
    <w:rsid w:val="00127C75"/>
    <w:rsid w:val="00130FD8"/>
    <w:rsid w:val="00132986"/>
    <w:rsid w:val="00141D5F"/>
    <w:rsid w:val="00143A4E"/>
    <w:rsid w:val="00146E79"/>
    <w:rsid w:val="00155120"/>
    <w:rsid w:val="001A777F"/>
    <w:rsid w:val="001D1BA7"/>
    <w:rsid w:val="001F48F7"/>
    <w:rsid w:val="00225465"/>
    <w:rsid w:val="00230787"/>
    <w:rsid w:val="002356F1"/>
    <w:rsid w:val="00235850"/>
    <w:rsid w:val="00263F63"/>
    <w:rsid w:val="00276EB8"/>
    <w:rsid w:val="0028303A"/>
    <w:rsid w:val="00285D01"/>
    <w:rsid w:val="002B070A"/>
    <w:rsid w:val="003200A7"/>
    <w:rsid w:val="003434F0"/>
    <w:rsid w:val="00350135"/>
    <w:rsid w:val="003739C3"/>
    <w:rsid w:val="00386AC3"/>
    <w:rsid w:val="003A4A53"/>
    <w:rsid w:val="003B5CE2"/>
    <w:rsid w:val="0041318F"/>
    <w:rsid w:val="00424105"/>
    <w:rsid w:val="0044610E"/>
    <w:rsid w:val="00453319"/>
    <w:rsid w:val="00464361"/>
    <w:rsid w:val="004758EA"/>
    <w:rsid w:val="00487C30"/>
    <w:rsid w:val="004A655E"/>
    <w:rsid w:val="004B0F8B"/>
    <w:rsid w:val="00524CBD"/>
    <w:rsid w:val="00547A42"/>
    <w:rsid w:val="00574236"/>
    <w:rsid w:val="00584FC4"/>
    <w:rsid w:val="005A15B2"/>
    <w:rsid w:val="005B02B0"/>
    <w:rsid w:val="005B603A"/>
    <w:rsid w:val="005C23F9"/>
    <w:rsid w:val="005E5F23"/>
    <w:rsid w:val="00622D9D"/>
    <w:rsid w:val="00634142"/>
    <w:rsid w:val="00635A72"/>
    <w:rsid w:val="00637D57"/>
    <w:rsid w:val="00650F51"/>
    <w:rsid w:val="00670746"/>
    <w:rsid w:val="006829FF"/>
    <w:rsid w:val="006F2773"/>
    <w:rsid w:val="00707771"/>
    <w:rsid w:val="007267B0"/>
    <w:rsid w:val="00742864"/>
    <w:rsid w:val="00765C29"/>
    <w:rsid w:val="0078721A"/>
    <w:rsid w:val="00802D5B"/>
    <w:rsid w:val="00810EFF"/>
    <w:rsid w:val="00822328"/>
    <w:rsid w:val="00837075"/>
    <w:rsid w:val="00847F86"/>
    <w:rsid w:val="008D1A3F"/>
    <w:rsid w:val="00916722"/>
    <w:rsid w:val="00957C67"/>
    <w:rsid w:val="00961F1C"/>
    <w:rsid w:val="00995DAB"/>
    <w:rsid w:val="009A2150"/>
    <w:rsid w:val="009C7636"/>
    <w:rsid w:val="00A026AF"/>
    <w:rsid w:val="00A203C7"/>
    <w:rsid w:val="00A50F01"/>
    <w:rsid w:val="00A80559"/>
    <w:rsid w:val="00AD6CBC"/>
    <w:rsid w:val="00AD6DE2"/>
    <w:rsid w:val="00B114D0"/>
    <w:rsid w:val="00B22414"/>
    <w:rsid w:val="00C013A2"/>
    <w:rsid w:val="00C20FF6"/>
    <w:rsid w:val="00CA1C2D"/>
    <w:rsid w:val="00CD14D8"/>
    <w:rsid w:val="00CF4896"/>
    <w:rsid w:val="00D8325C"/>
    <w:rsid w:val="00D925E3"/>
    <w:rsid w:val="00DB1753"/>
    <w:rsid w:val="00E0059A"/>
    <w:rsid w:val="00E33F1B"/>
    <w:rsid w:val="00E377F4"/>
    <w:rsid w:val="00E63BB6"/>
    <w:rsid w:val="00E67D57"/>
    <w:rsid w:val="00E8058E"/>
    <w:rsid w:val="00E916E9"/>
    <w:rsid w:val="00EB512B"/>
    <w:rsid w:val="00F01C5D"/>
    <w:rsid w:val="00F07EE6"/>
    <w:rsid w:val="00F54A31"/>
    <w:rsid w:val="00F92AD7"/>
    <w:rsid w:val="00FA3558"/>
    <w:rsid w:val="00FD6F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D48DD4"/>
  <w15:docId w15:val="{6C9D6D1E-0565-D848-B96B-156A6D6E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A2150"/>
    <w:pPr>
      <w:pBdr>
        <w:top w:val="single" w:sz="36" w:space="0" w:color="7DB550"/>
        <w:left w:val="single" w:sz="36" w:space="0" w:color="7DB550"/>
        <w:bottom w:val="single" w:sz="36" w:space="0" w:color="7DB550"/>
        <w:right w:val="single" w:sz="36" w:space="0" w:color="7DB550"/>
      </w:pBdr>
      <w:shd w:val="clear" w:color="auto" w:fill="7DB550"/>
      <w:spacing w:before="100" w:after="0" w:line="276" w:lineRule="auto"/>
      <w:outlineLvl w:val="0"/>
    </w:pPr>
    <w:rPr>
      <w:rFonts w:eastAsiaTheme="minorEastAsia"/>
      <w:caps/>
      <w:color w:val="FFFFFF" w:themeColor="background1"/>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150"/>
    <w:rPr>
      <w:rFonts w:eastAsiaTheme="minorEastAsia"/>
      <w:caps/>
      <w:color w:val="FFFFFF" w:themeColor="background1"/>
      <w:spacing w:val="15"/>
      <w:shd w:val="clear" w:color="auto" w:fill="7DB550"/>
    </w:rPr>
  </w:style>
  <w:style w:type="paragraph" w:styleId="ListParagraph">
    <w:name w:val="List Paragraph"/>
    <w:basedOn w:val="Normal"/>
    <w:uiPriority w:val="34"/>
    <w:qFormat/>
    <w:rsid w:val="009A2150"/>
    <w:pPr>
      <w:spacing w:before="100" w:after="200" w:line="276" w:lineRule="auto"/>
      <w:ind w:left="720"/>
      <w:contextualSpacing/>
    </w:pPr>
    <w:rPr>
      <w:rFonts w:eastAsiaTheme="minorEastAsia"/>
      <w:sz w:val="20"/>
      <w:szCs w:val="20"/>
    </w:rPr>
  </w:style>
  <w:style w:type="paragraph" w:styleId="NormalWeb">
    <w:name w:val="Normal (Web)"/>
    <w:basedOn w:val="Normal"/>
    <w:uiPriority w:val="99"/>
    <w:unhideWhenUsed/>
    <w:rsid w:val="009A2150"/>
    <w:pPr>
      <w:spacing w:after="0" w:line="240" w:lineRule="auto"/>
    </w:pPr>
    <w:rPr>
      <w:rFonts w:ascii="Calibri" w:hAnsi="Calibri" w:cs="Calibri"/>
      <w:lang w:eastAsia="en-GB"/>
    </w:rPr>
  </w:style>
  <w:style w:type="table" w:styleId="TableGrid">
    <w:name w:val="Table Grid"/>
    <w:basedOn w:val="TableNormal"/>
    <w:uiPriority w:val="59"/>
    <w:rsid w:val="009A2150"/>
    <w:pPr>
      <w:spacing w:after="0" w:line="240"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243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2439"/>
  </w:style>
  <w:style w:type="paragraph" w:styleId="Footer">
    <w:name w:val="footer"/>
    <w:basedOn w:val="Normal"/>
    <w:link w:val="FooterChar"/>
    <w:uiPriority w:val="99"/>
    <w:unhideWhenUsed/>
    <w:rsid w:val="000A2439"/>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2439"/>
  </w:style>
  <w:style w:type="paragraph" w:customStyle="1" w:styleId="Headingleveltwo">
    <w:name w:val="Heading level two"/>
    <w:basedOn w:val="Normal"/>
    <w:qFormat/>
    <w:rsid w:val="000A2439"/>
    <w:pPr>
      <w:spacing w:before="120" w:after="240" w:line="260" w:lineRule="exact"/>
    </w:pPr>
    <w:rPr>
      <w:rFonts w:ascii="Calibri Light" w:eastAsia="MS Mincho" w:hAnsi="Calibri Light" w:cs="Times New Roman"/>
      <w:color w:val="84BD00"/>
      <w:sz w:val="28"/>
      <w:szCs w:val="28"/>
      <w:lang w:eastAsia="en-GB"/>
    </w:rPr>
  </w:style>
  <w:style w:type="paragraph" w:customStyle="1" w:styleId="Headinglevelone">
    <w:name w:val="Heading level one"/>
    <w:basedOn w:val="Normal"/>
    <w:qFormat/>
    <w:rsid w:val="000A2439"/>
    <w:pPr>
      <w:spacing w:after="0" w:line="240" w:lineRule="auto"/>
    </w:pPr>
    <w:rPr>
      <w:rFonts w:asciiTheme="majorHAnsi" w:eastAsia="MS Mincho" w:hAnsiTheme="majorHAnsi" w:cs="Calibri"/>
      <w:b/>
      <w:color w:val="13B0C6"/>
      <w:sz w:val="40"/>
      <w:szCs w:val="40"/>
      <w:lang w:val="en" w:eastAsia="en-GB"/>
    </w:rPr>
  </w:style>
  <w:style w:type="paragraph" w:customStyle="1" w:styleId="Body">
    <w:name w:val="Body"/>
    <w:rsid w:val="000A2439"/>
    <w:pPr>
      <w:spacing w:after="0" w:line="240" w:lineRule="auto"/>
    </w:pPr>
    <w:rPr>
      <w:rFonts w:eastAsia="ヒラギノ角ゴ Pro W3" w:cs="Times New Roman"/>
      <w:color w:val="000000"/>
      <w:szCs w:val="24"/>
      <w:lang w:val="en-US"/>
    </w:rPr>
  </w:style>
  <w:style w:type="character" w:styleId="CommentReference">
    <w:name w:val="annotation reference"/>
    <w:basedOn w:val="DefaultParagraphFont"/>
    <w:uiPriority w:val="99"/>
    <w:semiHidden/>
    <w:unhideWhenUsed/>
    <w:rsid w:val="00076ECA"/>
    <w:rPr>
      <w:sz w:val="18"/>
      <w:szCs w:val="18"/>
    </w:rPr>
  </w:style>
  <w:style w:type="paragraph" w:styleId="CommentText">
    <w:name w:val="annotation text"/>
    <w:basedOn w:val="Normal"/>
    <w:link w:val="CommentTextChar"/>
    <w:uiPriority w:val="99"/>
    <w:semiHidden/>
    <w:unhideWhenUsed/>
    <w:rsid w:val="00076ECA"/>
    <w:pPr>
      <w:spacing w:line="240" w:lineRule="auto"/>
    </w:pPr>
    <w:rPr>
      <w:sz w:val="24"/>
      <w:szCs w:val="24"/>
    </w:rPr>
  </w:style>
  <w:style w:type="character" w:customStyle="1" w:styleId="CommentTextChar">
    <w:name w:val="Comment Text Char"/>
    <w:basedOn w:val="DefaultParagraphFont"/>
    <w:link w:val="CommentText"/>
    <w:uiPriority w:val="99"/>
    <w:semiHidden/>
    <w:rsid w:val="00076ECA"/>
    <w:rPr>
      <w:sz w:val="24"/>
      <w:szCs w:val="24"/>
    </w:rPr>
  </w:style>
  <w:style w:type="paragraph" w:styleId="CommentSubject">
    <w:name w:val="annotation subject"/>
    <w:basedOn w:val="CommentText"/>
    <w:next w:val="CommentText"/>
    <w:link w:val="CommentSubjectChar"/>
    <w:uiPriority w:val="99"/>
    <w:semiHidden/>
    <w:unhideWhenUsed/>
    <w:rsid w:val="00076ECA"/>
    <w:rPr>
      <w:b/>
      <w:bCs/>
      <w:sz w:val="20"/>
      <w:szCs w:val="20"/>
    </w:rPr>
  </w:style>
  <w:style w:type="character" w:customStyle="1" w:styleId="CommentSubjectChar">
    <w:name w:val="Comment Subject Char"/>
    <w:basedOn w:val="CommentTextChar"/>
    <w:link w:val="CommentSubject"/>
    <w:uiPriority w:val="99"/>
    <w:semiHidden/>
    <w:rsid w:val="00076ECA"/>
    <w:rPr>
      <w:b/>
      <w:bCs/>
      <w:sz w:val="20"/>
      <w:szCs w:val="20"/>
    </w:rPr>
  </w:style>
  <w:style w:type="paragraph" w:styleId="BalloonText">
    <w:name w:val="Balloon Text"/>
    <w:basedOn w:val="Normal"/>
    <w:link w:val="BalloonTextChar"/>
    <w:uiPriority w:val="99"/>
    <w:semiHidden/>
    <w:unhideWhenUsed/>
    <w:rsid w:val="00076EC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6ECA"/>
    <w:rPr>
      <w:rFonts w:ascii="Lucida Grande" w:hAnsi="Lucida Grande" w:cs="Lucida Grande"/>
      <w:sz w:val="18"/>
      <w:szCs w:val="18"/>
    </w:rPr>
  </w:style>
  <w:style w:type="paragraph" w:customStyle="1" w:styleId="Default">
    <w:name w:val="Default"/>
    <w:rsid w:val="008D1A3F"/>
    <w:pPr>
      <w:widowControl w:val="0"/>
      <w:autoSpaceDE w:val="0"/>
      <w:autoSpaceDN w:val="0"/>
      <w:adjustRightInd w:val="0"/>
      <w:spacing w:after="0" w:line="240" w:lineRule="auto"/>
    </w:pPr>
    <w:rPr>
      <w:rFonts w:ascii="Calibri Light" w:hAnsi="Calibri Light" w:cs="Calibri Light"/>
      <w:color w:val="000000"/>
      <w:sz w:val="24"/>
      <w:szCs w:val="24"/>
      <w:lang w:val="en-US"/>
    </w:rPr>
  </w:style>
  <w:style w:type="character" w:styleId="Hyperlink">
    <w:name w:val="Hyperlink"/>
    <w:basedOn w:val="DefaultParagraphFont"/>
    <w:uiPriority w:val="99"/>
    <w:unhideWhenUsed/>
    <w:rsid w:val="00146E79"/>
    <w:rPr>
      <w:color w:val="0563C1" w:themeColor="hyperlink"/>
      <w:u w:val="single"/>
    </w:rPr>
  </w:style>
  <w:style w:type="character" w:customStyle="1" w:styleId="A1">
    <w:name w:val="A1"/>
    <w:uiPriority w:val="99"/>
    <w:rsid w:val="00A026AF"/>
    <w:rPr>
      <w:rFonts w:ascii="GillSans Light" w:hAnsi="GillSans Light" w:cs="GillSans Light"/>
      <w:color w:val="000000"/>
      <w:sz w:val="20"/>
      <w:szCs w:val="20"/>
    </w:rPr>
  </w:style>
  <w:style w:type="character" w:customStyle="1" w:styleId="A2">
    <w:name w:val="A2"/>
    <w:uiPriority w:val="99"/>
    <w:rsid w:val="00A026AF"/>
    <w:rPr>
      <w:rFonts w:ascii="GillSans Light" w:hAnsi="GillSans Light" w:cs="GillSans Light"/>
      <w:color w:val="000000"/>
      <w:sz w:val="16"/>
      <w:szCs w:val="16"/>
    </w:rPr>
  </w:style>
  <w:style w:type="character" w:styleId="PageNumber">
    <w:name w:val="page number"/>
    <w:basedOn w:val="DefaultParagraphFont"/>
    <w:uiPriority w:val="99"/>
    <w:semiHidden/>
    <w:unhideWhenUsed/>
    <w:rsid w:val="00A026AF"/>
  </w:style>
  <w:style w:type="paragraph" w:styleId="Revision">
    <w:name w:val="Revision"/>
    <w:hidden/>
    <w:uiPriority w:val="99"/>
    <w:semiHidden/>
    <w:rsid w:val="00285D01"/>
    <w:pPr>
      <w:spacing w:after="0" w:line="240" w:lineRule="auto"/>
    </w:pPr>
  </w:style>
  <w:style w:type="character" w:styleId="FollowedHyperlink">
    <w:name w:val="FollowedHyperlink"/>
    <w:basedOn w:val="DefaultParagraphFont"/>
    <w:uiPriority w:val="99"/>
    <w:semiHidden/>
    <w:unhideWhenUsed/>
    <w:rsid w:val="00D925E3"/>
    <w:rPr>
      <w:color w:val="954F72" w:themeColor="followedHyperlink"/>
      <w:u w:val="single"/>
    </w:rPr>
  </w:style>
  <w:style w:type="character" w:customStyle="1" w:styleId="UnresolvedMention">
    <w:name w:val="Unresolved Mention"/>
    <w:basedOn w:val="DefaultParagraphFont"/>
    <w:uiPriority w:val="99"/>
    <w:semiHidden/>
    <w:unhideWhenUsed/>
    <w:rsid w:val="00D925E3"/>
    <w:rPr>
      <w:color w:val="605E5C"/>
      <w:shd w:val="clear" w:color="auto" w:fill="E1DFDD"/>
    </w:rPr>
  </w:style>
  <w:style w:type="table" w:styleId="PlainTable1">
    <w:name w:val="Plain Table 1"/>
    <w:basedOn w:val="TableNormal"/>
    <w:uiPriority w:val="99"/>
    <w:rsid w:val="00D925E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D925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ragraph">
    <w:name w:val="paragraph"/>
    <w:basedOn w:val="Normal"/>
    <w:rsid w:val="00E005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0059A"/>
  </w:style>
  <w:style w:type="character" w:customStyle="1" w:styleId="eop">
    <w:name w:val="eop"/>
    <w:basedOn w:val="DefaultParagraphFont"/>
    <w:rsid w:val="00E0059A"/>
  </w:style>
  <w:style w:type="character" w:customStyle="1" w:styleId="tabchar">
    <w:name w:val="tabchar"/>
    <w:basedOn w:val="DefaultParagraphFont"/>
    <w:rsid w:val="00E0059A"/>
  </w:style>
  <w:style w:type="character" w:customStyle="1" w:styleId="EndnoteTextChar">
    <w:name w:val="Endnote Text Char"/>
    <w:basedOn w:val="DefaultParagraphFont"/>
    <w:link w:val="EndnoteText"/>
    <w:uiPriority w:val="99"/>
    <w:semiHidden/>
    <w:rsid w:val="00155120"/>
    <w:rPr>
      <w:sz w:val="20"/>
      <w:szCs w:val="20"/>
    </w:rPr>
  </w:style>
  <w:style w:type="paragraph" w:styleId="EndnoteText">
    <w:name w:val="endnote text"/>
    <w:basedOn w:val="Normal"/>
    <w:link w:val="EndnoteTextChar"/>
    <w:uiPriority w:val="99"/>
    <w:semiHidden/>
    <w:unhideWhenUsed/>
    <w:rsid w:val="00155120"/>
    <w:pPr>
      <w:spacing w:after="0" w:line="240" w:lineRule="auto"/>
    </w:pPr>
    <w:rPr>
      <w:sz w:val="20"/>
      <w:szCs w:val="20"/>
    </w:rPr>
  </w:style>
  <w:style w:type="character" w:customStyle="1" w:styleId="EndnoteTextChar1">
    <w:name w:val="Endnote Text Char1"/>
    <w:basedOn w:val="DefaultParagraphFont"/>
    <w:uiPriority w:val="99"/>
    <w:semiHidden/>
    <w:rsid w:val="00155120"/>
    <w:rPr>
      <w:sz w:val="20"/>
      <w:szCs w:val="20"/>
    </w:rPr>
  </w:style>
  <w:style w:type="paragraph" w:styleId="NoSpacing">
    <w:name w:val="No Spacing"/>
    <w:uiPriority w:val="1"/>
    <w:qFormat/>
    <w:rsid w:val="00155120"/>
    <w:pPr>
      <w:spacing w:after="0" w:line="240" w:lineRule="auto"/>
    </w:pPr>
  </w:style>
  <w:style w:type="paragraph" w:styleId="FootnoteText">
    <w:name w:val="footnote text"/>
    <w:basedOn w:val="Normal"/>
    <w:link w:val="FootnoteTextChar"/>
    <w:uiPriority w:val="99"/>
    <w:semiHidden/>
    <w:unhideWhenUsed/>
    <w:rsid w:val="002254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5465"/>
    <w:rPr>
      <w:sz w:val="20"/>
      <w:szCs w:val="20"/>
    </w:rPr>
  </w:style>
  <w:style w:type="character" w:styleId="FootnoteReference">
    <w:name w:val="footnote reference"/>
    <w:basedOn w:val="DefaultParagraphFont"/>
    <w:uiPriority w:val="99"/>
    <w:semiHidden/>
    <w:unhideWhenUsed/>
    <w:rsid w:val="002254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94878">
      <w:bodyDiv w:val="1"/>
      <w:marLeft w:val="0"/>
      <w:marRight w:val="0"/>
      <w:marTop w:val="0"/>
      <w:marBottom w:val="0"/>
      <w:divBdr>
        <w:top w:val="none" w:sz="0" w:space="0" w:color="auto"/>
        <w:left w:val="none" w:sz="0" w:space="0" w:color="auto"/>
        <w:bottom w:val="none" w:sz="0" w:space="0" w:color="auto"/>
        <w:right w:val="none" w:sz="0" w:space="0" w:color="auto"/>
      </w:divBdr>
    </w:div>
    <w:div w:id="549803122">
      <w:bodyDiv w:val="1"/>
      <w:marLeft w:val="0"/>
      <w:marRight w:val="0"/>
      <w:marTop w:val="0"/>
      <w:marBottom w:val="0"/>
      <w:divBdr>
        <w:top w:val="none" w:sz="0" w:space="0" w:color="auto"/>
        <w:left w:val="none" w:sz="0" w:space="0" w:color="auto"/>
        <w:bottom w:val="none" w:sz="0" w:space="0" w:color="auto"/>
        <w:right w:val="none" w:sz="0" w:space="0" w:color="auto"/>
      </w:divBdr>
    </w:div>
    <w:div w:id="643706293">
      <w:bodyDiv w:val="1"/>
      <w:marLeft w:val="0"/>
      <w:marRight w:val="0"/>
      <w:marTop w:val="0"/>
      <w:marBottom w:val="0"/>
      <w:divBdr>
        <w:top w:val="none" w:sz="0" w:space="0" w:color="auto"/>
        <w:left w:val="none" w:sz="0" w:space="0" w:color="auto"/>
        <w:bottom w:val="none" w:sz="0" w:space="0" w:color="auto"/>
        <w:right w:val="none" w:sz="0" w:space="0" w:color="auto"/>
      </w:divBdr>
    </w:div>
    <w:div w:id="666833723">
      <w:bodyDiv w:val="1"/>
      <w:marLeft w:val="0"/>
      <w:marRight w:val="0"/>
      <w:marTop w:val="0"/>
      <w:marBottom w:val="0"/>
      <w:divBdr>
        <w:top w:val="none" w:sz="0" w:space="0" w:color="auto"/>
        <w:left w:val="none" w:sz="0" w:space="0" w:color="auto"/>
        <w:bottom w:val="none" w:sz="0" w:space="0" w:color="auto"/>
        <w:right w:val="none" w:sz="0" w:space="0" w:color="auto"/>
      </w:divBdr>
    </w:div>
    <w:div w:id="766969328">
      <w:bodyDiv w:val="1"/>
      <w:marLeft w:val="0"/>
      <w:marRight w:val="0"/>
      <w:marTop w:val="0"/>
      <w:marBottom w:val="0"/>
      <w:divBdr>
        <w:top w:val="none" w:sz="0" w:space="0" w:color="auto"/>
        <w:left w:val="none" w:sz="0" w:space="0" w:color="auto"/>
        <w:bottom w:val="none" w:sz="0" w:space="0" w:color="auto"/>
        <w:right w:val="none" w:sz="0" w:space="0" w:color="auto"/>
      </w:divBdr>
    </w:div>
    <w:div w:id="1560432739">
      <w:bodyDiv w:val="1"/>
      <w:marLeft w:val="0"/>
      <w:marRight w:val="0"/>
      <w:marTop w:val="0"/>
      <w:marBottom w:val="0"/>
      <w:divBdr>
        <w:top w:val="none" w:sz="0" w:space="0" w:color="auto"/>
        <w:left w:val="none" w:sz="0" w:space="0" w:color="auto"/>
        <w:bottom w:val="none" w:sz="0" w:space="0" w:color="auto"/>
        <w:right w:val="none" w:sz="0" w:space="0" w:color="auto"/>
      </w:divBdr>
    </w:div>
    <w:div w:id="1565870794">
      <w:bodyDiv w:val="1"/>
      <w:marLeft w:val="0"/>
      <w:marRight w:val="0"/>
      <w:marTop w:val="0"/>
      <w:marBottom w:val="0"/>
      <w:divBdr>
        <w:top w:val="none" w:sz="0" w:space="0" w:color="auto"/>
        <w:left w:val="none" w:sz="0" w:space="0" w:color="auto"/>
        <w:bottom w:val="none" w:sz="0" w:space="0" w:color="auto"/>
        <w:right w:val="none" w:sz="0" w:space="0" w:color="auto"/>
      </w:divBdr>
      <w:divsChild>
        <w:div w:id="296186291">
          <w:marLeft w:val="0"/>
          <w:marRight w:val="0"/>
          <w:marTop w:val="0"/>
          <w:marBottom w:val="0"/>
          <w:divBdr>
            <w:top w:val="none" w:sz="0" w:space="0" w:color="auto"/>
            <w:left w:val="none" w:sz="0" w:space="0" w:color="auto"/>
            <w:bottom w:val="none" w:sz="0" w:space="0" w:color="auto"/>
            <w:right w:val="none" w:sz="0" w:space="0" w:color="auto"/>
          </w:divBdr>
        </w:div>
        <w:div w:id="464741056">
          <w:marLeft w:val="0"/>
          <w:marRight w:val="0"/>
          <w:marTop w:val="0"/>
          <w:marBottom w:val="0"/>
          <w:divBdr>
            <w:top w:val="none" w:sz="0" w:space="0" w:color="auto"/>
            <w:left w:val="none" w:sz="0" w:space="0" w:color="auto"/>
            <w:bottom w:val="none" w:sz="0" w:space="0" w:color="auto"/>
            <w:right w:val="none" w:sz="0" w:space="0" w:color="auto"/>
          </w:divBdr>
        </w:div>
        <w:div w:id="158229480">
          <w:marLeft w:val="0"/>
          <w:marRight w:val="0"/>
          <w:marTop w:val="0"/>
          <w:marBottom w:val="0"/>
          <w:divBdr>
            <w:top w:val="none" w:sz="0" w:space="0" w:color="auto"/>
            <w:left w:val="none" w:sz="0" w:space="0" w:color="auto"/>
            <w:bottom w:val="none" w:sz="0" w:space="0" w:color="auto"/>
            <w:right w:val="none" w:sz="0" w:space="0" w:color="auto"/>
          </w:divBdr>
        </w:div>
        <w:div w:id="1950431067">
          <w:marLeft w:val="0"/>
          <w:marRight w:val="0"/>
          <w:marTop w:val="0"/>
          <w:marBottom w:val="0"/>
          <w:divBdr>
            <w:top w:val="none" w:sz="0" w:space="0" w:color="auto"/>
            <w:left w:val="none" w:sz="0" w:space="0" w:color="auto"/>
            <w:bottom w:val="none" w:sz="0" w:space="0" w:color="auto"/>
            <w:right w:val="none" w:sz="0" w:space="0" w:color="auto"/>
          </w:divBdr>
        </w:div>
        <w:div w:id="940839463">
          <w:marLeft w:val="0"/>
          <w:marRight w:val="0"/>
          <w:marTop w:val="0"/>
          <w:marBottom w:val="0"/>
          <w:divBdr>
            <w:top w:val="none" w:sz="0" w:space="0" w:color="auto"/>
            <w:left w:val="none" w:sz="0" w:space="0" w:color="auto"/>
            <w:bottom w:val="none" w:sz="0" w:space="0" w:color="auto"/>
            <w:right w:val="none" w:sz="0" w:space="0" w:color="auto"/>
          </w:divBdr>
        </w:div>
        <w:div w:id="1839006006">
          <w:marLeft w:val="0"/>
          <w:marRight w:val="0"/>
          <w:marTop w:val="0"/>
          <w:marBottom w:val="0"/>
          <w:divBdr>
            <w:top w:val="none" w:sz="0" w:space="0" w:color="auto"/>
            <w:left w:val="none" w:sz="0" w:space="0" w:color="auto"/>
            <w:bottom w:val="none" w:sz="0" w:space="0" w:color="auto"/>
            <w:right w:val="none" w:sz="0" w:space="0" w:color="auto"/>
          </w:divBdr>
        </w:div>
        <w:div w:id="1965698756">
          <w:marLeft w:val="0"/>
          <w:marRight w:val="0"/>
          <w:marTop w:val="0"/>
          <w:marBottom w:val="0"/>
          <w:divBdr>
            <w:top w:val="none" w:sz="0" w:space="0" w:color="auto"/>
            <w:left w:val="none" w:sz="0" w:space="0" w:color="auto"/>
            <w:bottom w:val="none" w:sz="0" w:space="0" w:color="auto"/>
            <w:right w:val="none" w:sz="0" w:space="0" w:color="auto"/>
          </w:divBdr>
        </w:div>
        <w:div w:id="987248783">
          <w:marLeft w:val="0"/>
          <w:marRight w:val="0"/>
          <w:marTop w:val="0"/>
          <w:marBottom w:val="0"/>
          <w:divBdr>
            <w:top w:val="none" w:sz="0" w:space="0" w:color="auto"/>
            <w:left w:val="none" w:sz="0" w:space="0" w:color="auto"/>
            <w:bottom w:val="none" w:sz="0" w:space="0" w:color="auto"/>
            <w:right w:val="none" w:sz="0" w:space="0" w:color="auto"/>
          </w:divBdr>
        </w:div>
        <w:div w:id="1571500220">
          <w:marLeft w:val="0"/>
          <w:marRight w:val="0"/>
          <w:marTop w:val="0"/>
          <w:marBottom w:val="0"/>
          <w:divBdr>
            <w:top w:val="none" w:sz="0" w:space="0" w:color="auto"/>
            <w:left w:val="none" w:sz="0" w:space="0" w:color="auto"/>
            <w:bottom w:val="none" w:sz="0" w:space="0" w:color="auto"/>
            <w:right w:val="none" w:sz="0" w:space="0" w:color="auto"/>
          </w:divBdr>
        </w:div>
        <w:div w:id="1013458751">
          <w:marLeft w:val="0"/>
          <w:marRight w:val="0"/>
          <w:marTop w:val="0"/>
          <w:marBottom w:val="0"/>
          <w:divBdr>
            <w:top w:val="none" w:sz="0" w:space="0" w:color="auto"/>
            <w:left w:val="none" w:sz="0" w:space="0" w:color="auto"/>
            <w:bottom w:val="none" w:sz="0" w:space="0" w:color="auto"/>
            <w:right w:val="none" w:sz="0" w:space="0" w:color="auto"/>
          </w:divBdr>
        </w:div>
        <w:div w:id="626089085">
          <w:marLeft w:val="0"/>
          <w:marRight w:val="0"/>
          <w:marTop w:val="0"/>
          <w:marBottom w:val="0"/>
          <w:divBdr>
            <w:top w:val="none" w:sz="0" w:space="0" w:color="auto"/>
            <w:left w:val="none" w:sz="0" w:space="0" w:color="auto"/>
            <w:bottom w:val="none" w:sz="0" w:space="0" w:color="auto"/>
            <w:right w:val="none" w:sz="0" w:space="0" w:color="auto"/>
          </w:divBdr>
        </w:div>
        <w:div w:id="1309744319">
          <w:marLeft w:val="0"/>
          <w:marRight w:val="0"/>
          <w:marTop w:val="0"/>
          <w:marBottom w:val="0"/>
          <w:divBdr>
            <w:top w:val="none" w:sz="0" w:space="0" w:color="auto"/>
            <w:left w:val="none" w:sz="0" w:space="0" w:color="auto"/>
            <w:bottom w:val="none" w:sz="0" w:space="0" w:color="auto"/>
            <w:right w:val="none" w:sz="0" w:space="0" w:color="auto"/>
          </w:divBdr>
        </w:div>
      </w:divsChild>
    </w:div>
    <w:div w:id="200018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land.nhs.uk/publication/optimising-blood-testing-in-primary-and-secondary-car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susqi.org/" TargetMode="External"/><Relationship Id="rId4" Type="http://schemas.openxmlformats.org/officeDocument/2006/relationships/settings" Target="settings.xml"/><Relationship Id="rId9" Type="http://schemas.openxmlformats.org/officeDocument/2006/relationships/hyperlink" Target="http://www.squire-statement.org/index.cfm?fuseaction=Page.ViewPage&amp;pageId=471"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4FF1D6E-97FD-4A2D-AB42-86E2BABBF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Bush</dc:creator>
  <cp:keywords/>
  <dc:description/>
  <cp:lastModifiedBy>Eleanor Grinter</cp:lastModifiedBy>
  <cp:revision>4</cp:revision>
  <cp:lastPrinted>2021-12-10T10:22:00Z</cp:lastPrinted>
  <dcterms:created xsi:type="dcterms:W3CDTF">2023-06-01T20:14:00Z</dcterms:created>
  <dcterms:modified xsi:type="dcterms:W3CDTF">2023-06-01T20:36:00Z</dcterms:modified>
</cp:coreProperties>
</file>