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FC1D" w14:textId="4F4D1C6C" w:rsidR="00086C07" w:rsidRPr="000A0900" w:rsidRDefault="00DE4BE2" w:rsidP="0076466F">
      <w:pPr>
        <w:pStyle w:val="Title"/>
        <w:jc w:val="center"/>
        <w:rPr>
          <w:rFonts w:asciiTheme="minorHAnsi" w:hAnsiTheme="minorHAnsi" w:cstheme="minorHAnsi"/>
          <w:sz w:val="40"/>
          <w:szCs w:val="40"/>
        </w:rPr>
      </w:pPr>
      <w:r w:rsidRPr="000A0900">
        <w:rPr>
          <w:rFonts w:asciiTheme="minorHAnsi" w:hAnsiTheme="minorHAnsi" w:cstheme="minorHAnsi"/>
          <w:sz w:val="40"/>
          <w:szCs w:val="40"/>
        </w:rPr>
        <w:t>Ealing Borough Primary Care Team</w:t>
      </w:r>
    </w:p>
    <w:p w14:paraId="6E79748E" w14:textId="5F46F75A" w:rsidR="00B874BF" w:rsidRPr="000A0900" w:rsidRDefault="00534417" w:rsidP="00B874BF">
      <w:pPr>
        <w:pStyle w:val="Heading1"/>
        <w:jc w:val="center"/>
        <w:rPr>
          <w:rFonts w:asciiTheme="minorHAnsi" w:hAnsiTheme="minorHAnsi" w:cstheme="minorHAnsi"/>
          <w:b/>
          <w:color w:val="auto"/>
          <w:sz w:val="44"/>
          <w:szCs w:val="44"/>
          <w:u w:val="single"/>
        </w:rPr>
      </w:pPr>
      <w:bookmarkStart w:id="0" w:name="_Hlk109314001"/>
      <w:r w:rsidRPr="000A0900">
        <w:rPr>
          <w:rFonts w:asciiTheme="minorHAnsi" w:hAnsiTheme="minorHAnsi" w:cstheme="minorHAnsi"/>
          <w:b/>
          <w:color w:val="auto"/>
          <w:sz w:val="44"/>
          <w:szCs w:val="44"/>
          <w:u w:val="single"/>
        </w:rPr>
        <w:t>H</w:t>
      </w:r>
      <w:r w:rsidR="006D2360" w:rsidRPr="000A0900">
        <w:rPr>
          <w:rFonts w:asciiTheme="minorHAnsi" w:hAnsiTheme="minorHAnsi" w:cstheme="minorHAnsi"/>
          <w:b/>
          <w:color w:val="auto"/>
          <w:sz w:val="44"/>
          <w:szCs w:val="44"/>
          <w:u w:val="single"/>
        </w:rPr>
        <w:t xml:space="preserve">ow </w:t>
      </w:r>
      <w:r w:rsidRPr="000A0900">
        <w:rPr>
          <w:rFonts w:asciiTheme="minorHAnsi" w:hAnsiTheme="minorHAnsi" w:cstheme="minorHAnsi"/>
          <w:b/>
          <w:color w:val="auto"/>
          <w:sz w:val="44"/>
          <w:szCs w:val="44"/>
          <w:u w:val="single"/>
        </w:rPr>
        <w:t xml:space="preserve">Ealing Borough Primary Care </w:t>
      </w:r>
      <w:r w:rsidR="0084201D" w:rsidRPr="000A0900">
        <w:rPr>
          <w:rFonts w:asciiTheme="minorHAnsi" w:hAnsiTheme="minorHAnsi" w:cstheme="minorHAnsi"/>
          <w:b/>
          <w:color w:val="auto"/>
          <w:sz w:val="44"/>
          <w:szCs w:val="44"/>
          <w:u w:val="single"/>
        </w:rPr>
        <w:t>T</w:t>
      </w:r>
      <w:r w:rsidRPr="000A0900">
        <w:rPr>
          <w:rFonts w:asciiTheme="minorHAnsi" w:hAnsiTheme="minorHAnsi" w:cstheme="minorHAnsi"/>
          <w:b/>
          <w:color w:val="auto"/>
          <w:sz w:val="44"/>
          <w:szCs w:val="44"/>
          <w:u w:val="single"/>
        </w:rPr>
        <w:t>eam embedded</w:t>
      </w:r>
      <w:r w:rsidR="006D2360" w:rsidRPr="000A0900">
        <w:rPr>
          <w:rFonts w:asciiTheme="minorHAnsi" w:hAnsiTheme="minorHAnsi" w:cstheme="minorHAnsi"/>
          <w:b/>
          <w:color w:val="auto"/>
          <w:sz w:val="44"/>
          <w:szCs w:val="44"/>
          <w:u w:val="single"/>
        </w:rPr>
        <w:t xml:space="preserve"> sustainability in primary care</w:t>
      </w:r>
    </w:p>
    <w:p w14:paraId="4086C186" w14:textId="29B841E4" w:rsidR="00953729" w:rsidRPr="000A0900" w:rsidRDefault="00086C07" w:rsidP="00B874BF">
      <w:pPr>
        <w:pStyle w:val="Heading1"/>
        <w:rPr>
          <w:rFonts w:asciiTheme="minorHAnsi" w:hAnsiTheme="minorHAnsi" w:cstheme="minorHAnsi"/>
        </w:rPr>
      </w:pPr>
      <w:r w:rsidRPr="000A0900">
        <w:rPr>
          <w:rFonts w:asciiTheme="minorHAnsi" w:hAnsiTheme="minorHAnsi" w:cstheme="minorHAnsi"/>
        </w:rPr>
        <w:t xml:space="preserve">Topic Area </w:t>
      </w:r>
      <w:bookmarkEnd w:id="0"/>
    </w:p>
    <w:p w14:paraId="1F005F04" w14:textId="40E87103" w:rsidR="00086C07" w:rsidRPr="000A0900" w:rsidRDefault="00086C07" w:rsidP="00953729">
      <w:pPr>
        <w:pStyle w:val="Heading2"/>
        <w:rPr>
          <w:rStyle w:val="Strong"/>
          <w:rFonts w:asciiTheme="minorHAnsi" w:hAnsiTheme="minorHAnsi" w:cstheme="minorHAnsi"/>
          <w:b w:val="0"/>
          <w:bCs w:val="0"/>
          <w:color w:val="auto"/>
          <w:sz w:val="22"/>
          <w:szCs w:val="22"/>
          <w:lang w:val="en-US"/>
        </w:rPr>
      </w:pPr>
      <w:r w:rsidRPr="000A0900">
        <w:rPr>
          <w:rStyle w:val="Strong"/>
          <w:rFonts w:asciiTheme="minorHAnsi" w:hAnsiTheme="minorHAnsi" w:cstheme="minorHAnsi"/>
          <w:b w:val="0"/>
          <w:bCs w:val="0"/>
          <w:color w:val="auto"/>
          <w:sz w:val="22"/>
          <w:szCs w:val="22"/>
          <w:lang w:val="en-US"/>
        </w:rPr>
        <w:t xml:space="preserve">Please </w:t>
      </w:r>
      <w:bookmarkStart w:id="1" w:name="_Hlk109313816"/>
      <w:r w:rsidRPr="000A0900">
        <w:rPr>
          <w:rStyle w:val="Strong"/>
          <w:rFonts w:asciiTheme="minorHAnsi" w:hAnsiTheme="minorHAnsi" w:cstheme="minorHAnsi"/>
          <w:b w:val="0"/>
          <w:bCs w:val="0"/>
          <w:color w:val="auto"/>
          <w:sz w:val="22"/>
          <w:szCs w:val="22"/>
          <w:lang w:val="en-US"/>
        </w:rPr>
        <w:t xml:space="preserve">identify </w:t>
      </w:r>
      <w:r w:rsidR="009E3E90" w:rsidRPr="000A0900">
        <w:rPr>
          <w:rStyle w:val="Strong"/>
          <w:rFonts w:asciiTheme="minorHAnsi" w:hAnsiTheme="minorHAnsi" w:cstheme="minorHAnsi"/>
          <w:b w:val="0"/>
          <w:bCs w:val="0"/>
          <w:color w:val="auto"/>
          <w:sz w:val="22"/>
          <w:szCs w:val="22"/>
          <w:lang w:val="en-US"/>
        </w:rPr>
        <w:t>(</w:t>
      </w:r>
      <w:r w:rsidRPr="000A0900">
        <w:rPr>
          <w:rStyle w:val="Strong"/>
          <w:rFonts w:asciiTheme="minorHAnsi" w:hAnsiTheme="minorHAnsi" w:cstheme="minorHAnsi"/>
          <w:b w:val="0"/>
          <w:bCs w:val="0"/>
          <w:color w:val="auto"/>
          <w:sz w:val="22"/>
          <w:szCs w:val="22"/>
          <w:lang w:val="en-US"/>
        </w:rPr>
        <w:t>more than one option may be selected</w:t>
      </w:r>
      <w:bookmarkEnd w:id="1"/>
      <w:r w:rsidR="009E3E90" w:rsidRPr="000A0900">
        <w:rPr>
          <w:rStyle w:val="Strong"/>
          <w:rFonts w:asciiTheme="minorHAnsi" w:hAnsiTheme="minorHAnsi" w:cstheme="minorHAnsi"/>
          <w:b w:val="0"/>
          <w:bCs w:val="0"/>
          <w:color w:val="auto"/>
          <w:sz w:val="22"/>
          <w:szCs w:val="22"/>
          <w:lang w:val="en-US"/>
        </w:rPr>
        <w:t>)</w:t>
      </w:r>
    </w:p>
    <w:p w14:paraId="304458E2" w14:textId="77777777" w:rsidR="00953729" w:rsidRPr="000A0900" w:rsidRDefault="00953729" w:rsidP="00953729">
      <w:pPr>
        <w:rPr>
          <w:rFonts w:cstheme="minorHAnsi"/>
          <w:sz w:val="2"/>
          <w:szCs w:val="2"/>
          <w:lang w:val="en-US"/>
        </w:rPr>
      </w:pPr>
    </w:p>
    <w:tbl>
      <w:tblPr>
        <w:tblStyle w:val="TableGrid"/>
        <w:tblW w:w="9781" w:type="dxa"/>
        <w:jc w:val="center"/>
        <w:tblLayout w:type="fixed"/>
        <w:tblLook w:val="04A0" w:firstRow="1" w:lastRow="0" w:firstColumn="1" w:lastColumn="0" w:noHBand="0" w:noVBand="1"/>
      </w:tblPr>
      <w:tblGrid>
        <w:gridCol w:w="1985"/>
        <w:gridCol w:w="428"/>
        <w:gridCol w:w="1982"/>
        <w:gridCol w:w="427"/>
        <w:gridCol w:w="1982"/>
        <w:gridCol w:w="426"/>
        <w:gridCol w:w="2126"/>
        <w:gridCol w:w="425"/>
      </w:tblGrid>
      <w:tr w:rsidR="00953729" w:rsidRPr="000A0900" w14:paraId="7CE9CD59" w14:textId="77777777" w:rsidTr="00953729">
        <w:trPr>
          <w:trHeight w:val="337"/>
          <w:jc w:val="center"/>
        </w:trPr>
        <w:tc>
          <w:tcPr>
            <w:tcW w:w="1985" w:type="dxa"/>
            <w:tcBorders>
              <w:right w:val="nil"/>
            </w:tcBorders>
            <w:shd w:val="clear" w:color="auto" w:fill="E5EAEF"/>
            <w:vAlign w:val="center"/>
          </w:tcPr>
          <w:p w14:paraId="6C49E68E" w14:textId="77777777" w:rsidR="00086C07" w:rsidRPr="000A0900" w:rsidRDefault="00086C07" w:rsidP="001E49F2">
            <w:pPr>
              <w:pStyle w:val="Headinglevelthree"/>
              <w:tabs>
                <w:tab w:val="center" w:pos="1514"/>
              </w:tabs>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A</w:t>
            </w:r>
            <w:proofErr w:type="spellStart"/>
            <w:r w:rsidRPr="000A0900">
              <w:rPr>
                <w:rFonts w:asciiTheme="minorHAnsi" w:hAnsiTheme="minorHAnsi" w:cstheme="minorHAnsi"/>
                <w:color w:val="auto"/>
                <w:sz w:val="20"/>
                <w:szCs w:val="20"/>
              </w:rPr>
              <w:t>daptation</w:t>
            </w:r>
            <w:proofErr w:type="spellEnd"/>
          </w:p>
        </w:tc>
        <w:sdt>
          <w:sdtPr>
            <w:rPr>
              <w:rFonts w:asciiTheme="minorHAnsi" w:hAnsiTheme="minorHAnsi" w:cstheme="minorHAnsi"/>
              <w:color w:val="auto"/>
              <w:sz w:val="22"/>
              <w:szCs w:val="22"/>
              <w:lang w:val="en-GB"/>
            </w:rPr>
            <w:id w:val="-1178572398"/>
            <w14:checkbox>
              <w14:checked w14:val="0"/>
              <w14:checkedState w14:val="2612" w14:font="MS Gothic"/>
              <w14:uncheckedState w14:val="2610" w14:font="MS Gothic"/>
            </w14:checkbox>
          </w:sdtPr>
          <w:sdtEndPr/>
          <w:sdtContent>
            <w:tc>
              <w:tcPr>
                <w:tcW w:w="428" w:type="dxa"/>
                <w:tcBorders>
                  <w:left w:val="nil"/>
                  <w:bottom w:val="single" w:sz="4" w:space="0" w:color="auto"/>
                </w:tcBorders>
                <w:shd w:val="clear" w:color="auto" w:fill="E5EAEF"/>
                <w:vAlign w:val="center"/>
              </w:tcPr>
              <w:p w14:paraId="6A1EC813" w14:textId="77777777" w:rsidR="00086C07" w:rsidRPr="000A0900" w:rsidRDefault="00086C07" w:rsidP="001E49F2">
                <w:pPr>
                  <w:pStyle w:val="Headinglevelthree"/>
                  <w:tabs>
                    <w:tab w:val="center" w:pos="1514"/>
                  </w:tabs>
                  <w:spacing w:after="0"/>
                  <w:rPr>
                    <w:rFonts w:asciiTheme="minorHAnsi" w:hAnsiTheme="minorHAnsi" w:cstheme="minorHAnsi"/>
                    <w:color w:val="auto"/>
                    <w:sz w:val="22"/>
                    <w:szCs w:val="22"/>
                    <w:lang w:val="en-GB"/>
                  </w:rPr>
                </w:pPr>
                <w:r w:rsidRPr="000A0900">
                  <w:rPr>
                    <w:rFonts w:ascii="Segoe UI Symbol" w:eastAsia="MS Gothic" w:hAnsi="Segoe UI Symbol" w:cs="Segoe UI Symbol"/>
                    <w:color w:val="auto"/>
                    <w:sz w:val="22"/>
                    <w:szCs w:val="22"/>
                    <w:lang w:val="en-GB"/>
                  </w:rPr>
                  <w:t>☐</w:t>
                </w:r>
              </w:p>
            </w:tc>
          </w:sdtContent>
        </w:sdt>
        <w:tc>
          <w:tcPr>
            <w:tcW w:w="1982" w:type="dxa"/>
            <w:tcBorders>
              <w:right w:val="nil"/>
            </w:tcBorders>
            <w:shd w:val="clear" w:color="auto" w:fill="E5EAEF"/>
            <w:vAlign w:val="center"/>
          </w:tcPr>
          <w:p w14:paraId="39EE6FB9" w14:textId="77777777" w:rsidR="00086C07" w:rsidRPr="000A0900" w:rsidRDefault="00086C07" w:rsidP="001E49F2">
            <w:pPr>
              <w:pStyle w:val="Headinglevelthree"/>
              <w:tabs>
                <w:tab w:val="center" w:pos="1514"/>
              </w:tabs>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C</w:t>
            </w:r>
            <w:proofErr w:type="spellStart"/>
            <w:r w:rsidRPr="000A0900">
              <w:rPr>
                <w:rFonts w:asciiTheme="minorHAnsi" w:hAnsiTheme="minorHAnsi" w:cstheme="minorHAnsi"/>
                <w:color w:val="auto"/>
                <w:sz w:val="20"/>
                <w:szCs w:val="20"/>
              </w:rPr>
              <w:t>ommunications</w:t>
            </w:r>
            <w:proofErr w:type="spellEnd"/>
            <w:r w:rsidRPr="000A0900">
              <w:rPr>
                <w:rFonts w:asciiTheme="minorHAnsi" w:hAnsiTheme="minorHAnsi" w:cstheme="minorHAnsi"/>
                <w:color w:val="auto"/>
                <w:sz w:val="20"/>
                <w:szCs w:val="20"/>
              </w:rPr>
              <w:t xml:space="preserve"> and engagement</w:t>
            </w:r>
            <w:r w:rsidRPr="000A0900">
              <w:rPr>
                <w:rFonts w:asciiTheme="minorHAnsi" w:hAnsiTheme="minorHAnsi" w:cstheme="minorHAnsi"/>
                <w:color w:val="auto"/>
                <w:sz w:val="20"/>
                <w:szCs w:val="20"/>
                <w:lang w:val="en-GB"/>
              </w:rPr>
              <w:t xml:space="preserve"> </w:t>
            </w:r>
          </w:p>
        </w:tc>
        <w:sdt>
          <w:sdtPr>
            <w:rPr>
              <w:rFonts w:asciiTheme="minorHAnsi" w:hAnsiTheme="minorHAnsi" w:cstheme="minorHAnsi"/>
              <w:color w:val="auto"/>
              <w:sz w:val="22"/>
              <w:szCs w:val="22"/>
              <w:lang w:val="en-GB"/>
            </w:rPr>
            <w:id w:val="1162738064"/>
            <w14:checkbox>
              <w14:checked w14:val="1"/>
              <w14:checkedState w14:val="2612" w14:font="MS Gothic"/>
              <w14:uncheckedState w14:val="2610" w14:font="MS Gothic"/>
            </w14:checkbox>
          </w:sdtPr>
          <w:sdtEndPr/>
          <w:sdtContent>
            <w:tc>
              <w:tcPr>
                <w:tcW w:w="427" w:type="dxa"/>
                <w:tcBorders>
                  <w:left w:val="nil"/>
                </w:tcBorders>
                <w:shd w:val="clear" w:color="auto" w:fill="E5EAEF"/>
                <w:vAlign w:val="center"/>
              </w:tcPr>
              <w:p w14:paraId="0B40D87D" w14:textId="3856E0F2" w:rsidR="00086C07" w:rsidRPr="000A0900" w:rsidRDefault="00DE4BE2" w:rsidP="001E49F2">
                <w:pPr>
                  <w:pStyle w:val="Headinglevelthree"/>
                  <w:tabs>
                    <w:tab w:val="center" w:pos="1514"/>
                  </w:tabs>
                  <w:spacing w:after="0"/>
                  <w:rPr>
                    <w:rFonts w:asciiTheme="minorHAnsi" w:hAnsiTheme="minorHAnsi" w:cstheme="minorHAnsi"/>
                    <w:color w:val="auto"/>
                    <w:sz w:val="22"/>
                    <w:szCs w:val="22"/>
                    <w:lang w:val="en-GB"/>
                  </w:rPr>
                </w:pPr>
                <w:r w:rsidRPr="000A0900">
                  <w:rPr>
                    <w:rFonts w:ascii="Segoe UI Symbol" w:eastAsia="MS Gothic" w:hAnsi="Segoe UI Symbol" w:cs="Segoe UI Symbol"/>
                    <w:color w:val="auto"/>
                    <w:sz w:val="22"/>
                    <w:szCs w:val="22"/>
                    <w:lang w:val="en-GB"/>
                  </w:rPr>
                  <w:t>☒</w:t>
                </w:r>
              </w:p>
            </w:tc>
          </w:sdtContent>
        </w:sdt>
        <w:tc>
          <w:tcPr>
            <w:tcW w:w="1982" w:type="dxa"/>
            <w:tcBorders>
              <w:right w:val="nil"/>
            </w:tcBorders>
            <w:shd w:val="clear" w:color="auto" w:fill="E5EAEF"/>
            <w:vAlign w:val="center"/>
          </w:tcPr>
          <w:p w14:paraId="51BDE370" w14:textId="5190D23A" w:rsidR="00086C07" w:rsidRPr="000A0900" w:rsidRDefault="00086C07" w:rsidP="001E49F2">
            <w:pPr>
              <w:pStyle w:val="Headinglevelthree"/>
              <w:tabs>
                <w:tab w:val="center" w:pos="1514"/>
              </w:tabs>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Estates and facilities (energy, waste,</w:t>
            </w:r>
            <w:r w:rsidR="0076466F" w:rsidRPr="000A0900">
              <w:rPr>
                <w:rFonts w:asciiTheme="minorHAnsi" w:hAnsiTheme="minorHAnsi" w:cstheme="minorHAnsi"/>
                <w:color w:val="auto"/>
                <w:sz w:val="20"/>
                <w:szCs w:val="20"/>
                <w:lang w:val="en-GB"/>
              </w:rPr>
              <w:t xml:space="preserve"> </w:t>
            </w:r>
            <w:r w:rsidRPr="000A0900">
              <w:rPr>
                <w:rFonts w:asciiTheme="minorHAnsi" w:hAnsiTheme="minorHAnsi" w:cstheme="minorHAnsi"/>
                <w:color w:val="auto"/>
                <w:sz w:val="20"/>
                <w:szCs w:val="20"/>
                <w:lang w:val="en-GB"/>
              </w:rPr>
              <w:t>water)</w:t>
            </w:r>
          </w:p>
        </w:tc>
        <w:sdt>
          <w:sdtPr>
            <w:rPr>
              <w:rFonts w:asciiTheme="minorHAnsi" w:hAnsiTheme="minorHAnsi" w:cstheme="minorHAnsi"/>
              <w:color w:val="auto"/>
              <w:sz w:val="22"/>
              <w:szCs w:val="22"/>
              <w:lang w:val="en-GB"/>
            </w:rPr>
            <w:id w:val="1939952802"/>
            <w14:checkbox>
              <w14:checked w14:val="0"/>
              <w14:checkedState w14:val="2612" w14:font="MS Gothic"/>
              <w14:uncheckedState w14:val="2610" w14:font="MS Gothic"/>
            </w14:checkbox>
          </w:sdtPr>
          <w:sdtEndPr/>
          <w:sdtContent>
            <w:tc>
              <w:tcPr>
                <w:tcW w:w="426" w:type="dxa"/>
                <w:tcBorders>
                  <w:left w:val="nil"/>
                </w:tcBorders>
                <w:shd w:val="clear" w:color="auto" w:fill="E5EAEF"/>
                <w:vAlign w:val="center"/>
              </w:tcPr>
              <w:p w14:paraId="7CCB2A15" w14:textId="77777777" w:rsidR="00086C07" w:rsidRPr="000A0900" w:rsidRDefault="00086C07" w:rsidP="001E49F2">
                <w:pPr>
                  <w:pStyle w:val="Headinglevelthree"/>
                  <w:tabs>
                    <w:tab w:val="center" w:pos="1514"/>
                  </w:tabs>
                  <w:spacing w:after="0"/>
                  <w:rPr>
                    <w:rFonts w:asciiTheme="minorHAnsi" w:hAnsiTheme="minorHAnsi" w:cstheme="minorHAnsi"/>
                    <w:color w:val="auto"/>
                    <w:sz w:val="22"/>
                    <w:szCs w:val="22"/>
                    <w:lang w:val="en-GB"/>
                  </w:rPr>
                </w:pPr>
                <w:r w:rsidRPr="000A0900">
                  <w:rPr>
                    <w:rFonts w:ascii="Segoe UI Symbol" w:eastAsia="MS Gothic" w:hAnsi="Segoe UI Symbol" w:cs="Segoe UI Symbol"/>
                    <w:color w:val="auto"/>
                    <w:sz w:val="22"/>
                    <w:szCs w:val="22"/>
                    <w:lang w:val="en-GB"/>
                  </w:rPr>
                  <w:t>☐</w:t>
                </w:r>
              </w:p>
            </w:tc>
          </w:sdtContent>
        </w:sdt>
        <w:tc>
          <w:tcPr>
            <w:tcW w:w="2126" w:type="dxa"/>
            <w:tcBorders>
              <w:right w:val="nil"/>
            </w:tcBorders>
            <w:shd w:val="clear" w:color="auto" w:fill="E5EAEF"/>
            <w:vAlign w:val="center"/>
          </w:tcPr>
          <w:p w14:paraId="191A6523" w14:textId="77777777" w:rsidR="00086C07" w:rsidRPr="000A0900" w:rsidRDefault="00086C07" w:rsidP="001E49F2">
            <w:pPr>
              <w:pStyle w:val="Headinglevelthree"/>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 xml:space="preserve">Food, catering </w:t>
            </w:r>
          </w:p>
          <w:p w14:paraId="24A6ACC9" w14:textId="77777777" w:rsidR="00086C07" w:rsidRPr="000A0900" w:rsidRDefault="00086C07" w:rsidP="001E49F2">
            <w:pPr>
              <w:pStyle w:val="Headinglevelthree"/>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 xml:space="preserve">and nutrition </w:t>
            </w:r>
          </w:p>
        </w:tc>
        <w:sdt>
          <w:sdtPr>
            <w:rPr>
              <w:rFonts w:asciiTheme="minorHAnsi" w:hAnsiTheme="minorHAnsi" w:cstheme="minorHAnsi"/>
              <w:color w:val="auto"/>
              <w:sz w:val="22"/>
              <w:szCs w:val="22"/>
              <w:lang w:val="en-GB"/>
            </w:rPr>
            <w:id w:val="736742140"/>
            <w14:checkbox>
              <w14:checked w14:val="0"/>
              <w14:checkedState w14:val="2612" w14:font="MS Gothic"/>
              <w14:uncheckedState w14:val="2610" w14:font="MS Gothic"/>
            </w14:checkbox>
          </w:sdtPr>
          <w:sdtEndPr/>
          <w:sdtContent>
            <w:tc>
              <w:tcPr>
                <w:tcW w:w="425" w:type="dxa"/>
                <w:tcBorders>
                  <w:left w:val="nil"/>
                </w:tcBorders>
                <w:shd w:val="clear" w:color="auto" w:fill="E5EAEF"/>
                <w:vAlign w:val="center"/>
              </w:tcPr>
              <w:p w14:paraId="293F4FEC" w14:textId="77777777" w:rsidR="00086C07" w:rsidRPr="000A0900" w:rsidRDefault="00086C07" w:rsidP="001E49F2">
                <w:pPr>
                  <w:pStyle w:val="Headinglevelthree"/>
                  <w:spacing w:after="0"/>
                  <w:rPr>
                    <w:rFonts w:asciiTheme="minorHAnsi" w:hAnsiTheme="minorHAnsi" w:cstheme="minorHAnsi"/>
                    <w:color w:val="auto"/>
                    <w:sz w:val="22"/>
                    <w:szCs w:val="22"/>
                    <w:lang w:val="en-GB"/>
                  </w:rPr>
                </w:pPr>
                <w:r w:rsidRPr="000A0900">
                  <w:rPr>
                    <w:rFonts w:ascii="Segoe UI Symbol" w:eastAsia="MS Gothic" w:hAnsi="Segoe UI Symbol" w:cs="Segoe UI Symbol"/>
                    <w:color w:val="auto"/>
                    <w:sz w:val="22"/>
                    <w:szCs w:val="22"/>
                    <w:lang w:val="en-GB"/>
                  </w:rPr>
                  <w:t>☐</w:t>
                </w:r>
              </w:p>
            </w:tc>
          </w:sdtContent>
        </w:sdt>
      </w:tr>
      <w:tr w:rsidR="00953729" w:rsidRPr="000A0900" w14:paraId="3C75F20B" w14:textId="77777777" w:rsidTr="00953729">
        <w:trPr>
          <w:trHeight w:val="337"/>
          <w:jc w:val="center"/>
        </w:trPr>
        <w:tc>
          <w:tcPr>
            <w:tcW w:w="1985" w:type="dxa"/>
            <w:tcBorders>
              <w:right w:val="nil"/>
            </w:tcBorders>
            <w:shd w:val="clear" w:color="auto" w:fill="E5EAEF"/>
            <w:vAlign w:val="center"/>
          </w:tcPr>
          <w:p w14:paraId="3077CD83" w14:textId="77777777" w:rsidR="00086C07" w:rsidRPr="000A0900" w:rsidRDefault="00086C07" w:rsidP="001E49F2">
            <w:pPr>
              <w:pStyle w:val="Headinglevelthree"/>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 xml:space="preserve">Funding and </w:t>
            </w:r>
          </w:p>
          <w:p w14:paraId="7F13EFEE" w14:textId="77777777" w:rsidR="00086C07" w:rsidRPr="000A0900" w:rsidRDefault="00086C07" w:rsidP="001E49F2">
            <w:pPr>
              <w:pStyle w:val="Headinglevelthree"/>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 xml:space="preserve">financial mechanisms </w:t>
            </w:r>
          </w:p>
        </w:tc>
        <w:sdt>
          <w:sdtPr>
            <w:rPr>
              <w:rFonts w:asciiTheme="minorHAnsi" w:hAnsiTheme="minorHAnsi" w:cstheme="minorHAnsi"/>
              <w:color w:val="auto"/>
              <w:sz w:val="22"/>
              <w:szCs w:val="22"/>
              <w:lang w:val="en-GB"/>
            </w:rPr>
            <w:id w:val="1683465612"/>
            <w14:checkbox>
              <w14:checked w14:val="0"/>
              <w14:checkedState w14:val="2612" w14:font="MS Gothic"/>
              <w14:uncheckedState w14:val="2610" w14:font="MS Gothic"/>
            </w14:checkbox>
          </w:sdtPr>
          <w:sdtEndPr/>
          <w:sdtContent>
            <w:tc>
              <w:tcPr>
                <w:tcW w:w="428" w:type="dxa"/>
                <w:tcBorders>
                  <w:left w:val="nil"/>
                </w:tcBorders>
                <w:shd w:val="clear" w:color="auto" w:fill="E5EAEF"/>
                <w:vAlign w:val="center"/>
              </w:tcPr>
              <w:p w14:paraId="3AE87965" w14:textId="77777777" w:rsidR="00086C07" w:rsidRPr="000A0900" w:rsidRDefault="00086C07" w:rsidP="001E49F2">
                <w:pPr>
                  <w:pStyle w:val="Headinglevelthree"/>
                  <w:spacing w:after="0"/>
                  <w:rPr>
                    <w:rFonts w:asciiTheme="minorHAnsi" w:hAnsiTheme="minorHAnsi" w:cstheme="minorHAnsi"/>
                    <w:color w:val="auto"/>
                    <w:sz w:val="22"/>
                    <w:szCs w:val="22"/>
                    <w:lang w:val="en-GB"/>
                  </w:rPr>
                </w:pPr>
                <w:r w:rsidRPr="000A0900">
                  <w:rPr>
                    <w:rFonts w:ascii="Segoe UI Symbol" w:eastAsia="MS Gothic" w:hAnsi="Segoe UI Symbol" w:cs="Segoe UI Symbol"/>
                    <w:color w:val="auto"/>
                    <w:sz w:val="22"/>
                    <w:szCs w:val="22"/>
                    <w:lang w:val="en-GB"/>
                  </w:rPr>
                  <w:t>☐</w:t>
                </w:r>
              </w:p>
            </w:tc>
          </w:sdtContent>
        </w:sdt>
        <w:tc>
          <w:tcPr>
            <w:tcW w:w="1982" w:type="dxa"/>
            <w:tcBorders>
              <w:right w:val="nil"/>
            </w:tcBorders>
            <w:shd w:val="clear" w:color="auto" w:fill="E5EAEF"/>
            <w:vAlign w:val="center"/>
          </w:tcPr>
          <w:p w14:paraId="0385DBF5" w14:textId="77777777" w:rsidR="00086C07" w:rsidRPr="000A0900" w:rsidRDefault="00086C07" w:rsidP="001E49F2">
            <w:pPr>
              <w:pStyle w:val="Headinglevelthree"/>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Medicines</w:t>
            </w:r>
          </w:p>
        </w:tc>
        <w:sdt>
          <w:sdtPr>
            <w:rPr>
              <w:rFonts w:asciiTheme="minorHAnsi" w:hAnsiTheme="minorHAnsi" w:cstheme="minorHAnsi"/>
              <w:color w:val="auto"/>
              <w:sz w:val="22"/>
              <w:szCs w:val="22"/>
              <w:lang w:val="en-GB"/>
            </w:rPr>
            <w:id w:val="-1985383529"/>
            <w14:checkbox>
              <w14:checked w14:val="0"/>
              <w14:checkedState w14:val="2612" w14:font="MS Gothic"/>
              <w14:uncheckedState w14:val="2610" w14:font="MS Gothic"/>
            </w14:checkbox>
          </w:sdtPr>
          <w:sdtEndPr/>
          <w:sdtContent>
            <w:tc>
              <w:tcPr>
                <w:tcW w:w="427" w:type="dxa"/>
                <w:tcBorders>
                  <w:left w:val="nil"/>
                </w:tcBorders>
                <w:shd w:val="clear" w:color="auto" w:fill="E5EAEF"/>
                <w:vAlign w:val="center"/>
              </w:tcPr>
              <w:p w14:paraId="4153E553" w14:textId="77777777" w:rsidR="00086C07" w:rsidRPr="000A0900" w:rsidRDefault="00086C07" w:rsidP="001E49F2">
                <w:pPr>
                  <w:pStyle w:val="Headinglevelthree"/>
                  <w:spacing w:after="0"/>
                  <w:rPr>
                    <w:rFonts w:asciiTheme="minorHAnsi" w:hAnsiTheme="minorHAnsi" w:cstheme="minorHAnsi"/>
                    <w:color w:val="auto"/>
                    <w:sz w:val="22"/>
                    <w:szCs w:val="22"/>
                    <w:lang w:val="en-GB"/>
                  </w:rPr>
                </w:pPr>
                <w:r w:rsidRPr="000A0900">
                  <w:rPr>
                    <w:rFonts w:ascii="Segoe UI Symbol" w:eastAsia="MS Gothic" w:hAnsi="Segoe UI Symbol" w:cs="Segoe UI Symbol"/>
                    <w:color w:val="auto"/>
                    <w:sz w:val="22"/>
                    <w:szCs w:val="22"/>
                    <w:lang w:val="en-GB"/>
                  </w:rPr>
                  <w:t>☐</w:t>
                </w:r>
              </w:p>
            </w:tc>
          </w:sdtContent>
        </w:sdt>
        <w:tc>
          <w:tcPr>
            <w:tcW w:w="1982" w:type="dxa"/>
            <w:tcBorders>
              <w:right w:val="nil"/>
            </w:tcBorders>
            <w:shd w:val="clear" w:color="auto" w:fill="E5EAEF"/>
            <w:vAlign w:val="center"/>
          </w:tcPr>
          <w:p w14:paraId="4A917825" w14:textId="77777777" w:rsidR="00086C07" w:rsidRPr="000A0900" w:rsidRDefault="00086C07" w:rsidP="001E49F2">
            <w:pPr>
              <w:pStyle w:val="Headinglevelthree"/>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Research, innovation and offsetting</w:t>
            </w:r>
          </w:p>
        </w:tc>
        <w:sdt>
          <w:sdtPr>
            <w:rPr>
              <w:rFonts w:asciiTheme="minorHAnsi" w:hAnsiTheme="minorHAnsi" w:cstheme="minorHAnsi"/>
              <w:color w:val="auto"/>
              <w:sz w:val="22"/>
              <w:szCs w:val="22"/>
              <w:lang w:val="en-GB"/>
            </w:rPr>
            <w:id w:val="-1124922805"/>
            <w14:checkbox>
              <w14:checked w14:val="0"/>
              <w14:checkedState w14:val="2612" w14:font="MS Gothic"/>
              <w14:uncheckedState w14:val="2610" w14:font="MS Gothic"/>
            </w14:checkbox>
          </w:sdtPr>
          <w:sdtEndPr/>
          <w:sdtContent>
            <w:tc>
              <w:tcPr>
                <w:tcW w:w="426" w:type="dxa"/>
                <w:tcBorders>
                  <w:left w:val="nil"/>
                </w:tcBorders>
                <w:shd w:val="clear" w:color="auto" w:fill="E5EAEF"/>
                <w:vAlign w:val="center"/>
              </w:tcPr>
              <w:p w14:paraId="49BAF8DC" w14:textId="77777777" w:rsidR="00086C07" w:rsidRPr="000A0900" w:rsidRDefault="00086C07" w:rsidP="001E49F2">
                <w:pPr>
                  <w:pStyle w:val="Headinglevelthree"/>
                  <w:spacing w:after="0"/>
                  <w:rPr>
                    <w:rFonts w:asciiTheme="minorHAnsi" w:hAnsiTheme="minorHAnsi" w:cstheme="minorHAnsi"/>
                    <w:color w:val="auto"/>
                    <w:sz w:val="22"/>
                    <w:szCs w:val="22"/>
                    <w:lang w:val="en-GB"/>
                  </w:rPr>
                </w:pPr>
                <w:r w:rsidRPr="000A0900">
                  <w:rPr>
                    <w:rFonts w:ascii="Segoe UI Symbol" w:eastAsia="MS Gothic" w:hAnsi="Segoe UI Symbol" w:cs="Segoe UI Symbol"/>
                    <w:color w:val="auto"/>
                    <w:sz w:val="22"/>
                    <w:szCs w:val="22"/>
                    <w:lang w:val="en-GB"/>
                  </w:rPr>
                  <w:t>☐</w:t>
                </w:r>
              </w:p>
            </w:tc>
          </w:sdtContent>
        </w:sdt>
        <w:tc>
          <w:tcPr>
            <w:tcW w:w="2126" w:type="dxa"/>
            <w:tcBorders>
              <w:right w:val="nil"/>
            </w:tcBorders>
            <w:shd w:val="clear" w:color="auto" w:fill="E5EAEF"/>
            <w:vAlign w:val="center"/>
          </w:tcPr>
          <w:p w14:paraId="24E9EC76" w14:textId="77777777" w:rsidR="00086C07" w:rsidRPr="000A0900" w:rsidRDefault="00086C07" w:rsidP="001E49F2">
            <w:pPr>
              <w:pStyle w:val="Headinglevelthree"/>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 xml:space="preserve">Strategic ambition </w:t>
            </w:r>
          </w:p>
        </w:tc>
        <w:sdt>
          <w:sdtPr>
            <w:rPr>
              <w:rFonts w:asciiTheme="minorHAnsi" w:hAnsiTheme="minorHAnsi" w:cstheme="minorHAnsi"/>
              <w:color w:val="auto"/>
              <w:sz w:val="22"/>
              <w:szCs w:val="22"/>
              <w:lang w:val="en-GB"/>
            </w:rPr>
            <w:id w:val="411595373"/>
            <w14:checkbox>
              <w14:checked w14:val="1"/>
              <w14:checkedState w14:val="2612" w14:font="MS Gothic"/>
              <w14:uncheckedState w14:val="2610" w14:font="MS Gothic"/>
            </w14:checkbox>
          </w:sdtPr>
          <w:sdtEndPr/>
          <w:sdtContent>
            <w:tc>
              <w:tcPr>
                <w:tcW w:w="425" w:type="dxa"/>
                <w:tcBorders>
                  <w:left w:val="nil"/>
                </w:tcBorders>
                <w:shd w:val="clear" w:color="auto" w:fill="E5EAEF"/>
                <w:vAlign w:val="center"/>
              </w:tcPr>
              <w:p w14:paraId="3D212ADB" w14:textId="2A736F1E" w:rsidR="00086C07" w:rsidRPr="000A0900" w:rsidRDefault="00DE4BE2" w:rsidP="001E49F2">
                <w:pPr>
                  <w:pStyle w:val="Headinglevelthree"/>
                  <w:spacing w:after="0"/>
                  <w:rPr>
                    <w:rFonts w:asciiTheme="minorHAnsi" w:hAnsiTheme="minorHAnsi" w:cstheme="minorHAnsi"/>
                    <w:color w:val="auto"/>
                    <w:sz w:val="22"/>
                    <w:szCs w:val="22"/>
                    <w:lang w:val="en-GB"/>
                  </w:rPr>
                </w:pPr>
                <w:r w:rsidRPr="000A0900">
                  <w:rPr>
                    <w:rFonts w:ascii="Segoe UI Symbol" w:eastAsia="MS Gothic" w:hAnsi="Segoe UI Symbol" w:cs="Segoe UI Symbol"/>
                    <w:color w:val="auto"/>
                    <w:sz w:val="22"/>
                    <w:szCs w:val="22"/>
                    <w:lang w:val="en-GB"/>
                  </w:rPr>
                  <w:t>☒</w:t>
                </w:r>
              </w:p>
            </w:tc>
          </w:sdtContent>
        </w:sdt>
      </w:tr>
      <w:tr w:rsidR="00953729" w:rsidRPr="000A0900" w14:paraId="76590A0D" w14:textId="77777777" w:rsidTr="00953729">
        <w:trPr>
          <w:trHeight w:val="337"/>
          <w:jc w:val="center"/>
        </w:trPr>
        <w:tc>
          <w:tcPr>
            <w:tcW w:w="1985" w:type="dxa"/>
            <w:tcBorders>
              <w:right w:val="nil"/>
            </w:tcBorders>
            <w:shd w:val="clear" w:color="auto" w:fill="E5EAEF"/>
            <w:vAlign w:val="center"/>
          </w:tcPr>
          <w:p w14:paraId="13D36BB6" w14:textId="77777777" w:rsidR="00086C07" w:rsidRPr="000A0900" w:rsidRDefault="00086C07" w:rsidP="001E49F2">
            <w:pPr>
              <w:pStyle w:val="Headinglevelthree"/>
              <w:spacing w:after="0"/>
              <w:rPr>
                <w:rFonts w:asciiTheme="minorHAnsi" w:hAnsiTheme="minorHAnsi" w:cstheme="minorHAnsi"/>
                <w:color w:val="auto"/>
                <w:sz w:val="20"/>
                <w:szCs w:val="20"/>
                <w:lang w:val="en-GB"/>
              </w:rPr>
            </w:pPr>
            <w:bookmarkStart w:id="2" w:name="_Hlk104888476"/>
            <w:r w:rsidRPr="000A0900">
              <w:rPr>
                <w:rFonts w:asciiTheme="minorHAnsi" w:hAnsiTheme="minorHAnsi" w:cstheme="minorHAnsi"/>
                <w:color w:val="auto"/>
                <w:sz w:val="20"/>
                <w:szCs w:val="20"/>
                <w:lang w:val="en-GB"/>
              </w:rPr>
              <w:t>Supply chain and procurement</w:t>
            </w:r>
          </w:p>
        </w:tc>
        <w:sdt>
          <w:sdtPr>
            <w:rPr>
              <w:rFonts w:asciiTheme="minorHAnsi" w:hAnsiTheme="minorHAnsi" w:cstheme="minorHAnsi"/>
              <w:color w:val="auto"/>
              <w:sz w:val="22"/>
              <w:szCs w:val="22"/>
              <w:lang w:val="en-GB"/>
            </w:rPr>
            <w:id w:val="1184554173"/>
            <w14:checkbox>
              <w14:checked w14:val="0"/>
              <w14:checkedState w14:val="2612" w14:font="MS Gothic"/>
              <w14:uncheckedState w14:val="2610" w14:font="MS Gothic"/>
            </w14:checkbox>
          </w:sdtPr>
          <w:sdtEndPr/>
          <w:sdtContent>
            <w:tc>
              <w:tcPr>
                <w:tcW w:w="428" w:type="dxa"/>
                <w:tcBorders>
                  <w:left w:val="nil"/>
                </w:tcBorders>
                <w:shd w:val="clear" w:color="auto" w:fill="E5EAEF"/>
                <w:vAlign w:val="center"/>
              </w:tcPr>
              <w:p w14:paraId="30D7E52F" w14:textId="77777777" w:rsidR="00086C07" w:rsidRPr="000A0900" w:rsidRDefault="00086C07" w:rsidP="001E49F2">
                <w:pPr>
                  <w:pStyle w:val="Headinglevelthree"/>
                  <w:spacing w:after="0"/>
                  <w:rPr>
                    <w:rFonts w:asciiTheme="minorHAnsi" w:hAnsiTheme="minorHAnsi" w:cstheme="minorHAnsi"/>
                    <w:color w:val="auto"/>
                    <w:sz w:val="22"/>
                    <w:szCs w:val="22"/>
                    <w:lang w:val="en-GB"/>
                  </w:rPr>
                </w:pPr>
                <w:r w:rsidRPr="000A0900">
                  <w:rPr>
                    <w:rFonts w:ascii="Segoe UI Symbol" w:eastAsia="MS Gothic" w:hAnsi="Segoe UI Symbol" w:cs="Segoe UI Symbol"/>
                    <w:color w:val="auto"/>
                    <w:sz w:val="22"/>
                    <w:szCs w:val="22"/>
                    <w:lang w:val="en-GB"/>
                  </w:rPr>
                  <w:t>☐</w:t>
                </w:r>
              </w:p>
            </w:tc>
          </w:sdtContent>
        </w:sdt>
        <w:tc>
          <w:tcPr>
            <w:tcW w:w="1982" w:type="dxa"/>
            <w:tcBorders>
              <w:right w:val="nil"/>
            </w:tcBorders>
            <w:shd w:val="clear" w:color="auto" w:fill="E5EAEF"/>
            <w:vAlign w:val="center"/>
          </w:tcPr>
          <w:p w14:paraId="657FFB29" w14:textId="77777777" w:rsidR="00086C07" w:rsidRPr="000A0900" w:rsidRDefault="00086C07" w:rsidP="001E49F2">
            <w:pPr>
              <w:pStyle w:val="Headinglevelthree"/>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 xml:space="preserve">Sustainable </w:t>
            </w:r>
          </w:p>
          <w:p w14:paraId="79D351D9" w14:textId="77777777" w:rsidR="00086C07" w:rsidRPr="000A0900" w:rsidRDefault="00086C07" w:rsidP="001E49F2">
            <w:pPr>
              <w:pStyle w:val="Headinglevelthree"/>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models of care</w:t>
            </w:r>
          </w:p>
        </w:tc>
        <w:sdt>
          <w:sdtPr>
            <w:rPr>
              <w:rFonts w:asciiTheme="minorHAnsi" w:hAnsiTheme="minorHAnsi" w:cstheme="minorHAnsi"/>
              <w:color w:val="auto"/>
              <w:sz w:val="22"/>
              <w:szCs w:val="22"/>
              <w:lang w:val="en-GB"/>
            </w:rPr>
            <w:id w:val="289634679"/>
            <w14:checkbox>
              <w14:checked w14:val="0"/>
              <w14:checkedState w14:val="2612" w14:font="MS Gothic"/>
              <w14:uncheckedState w14:val="2610" w14:font="MS Gothic"/>
            </w14:checkbox>
          </w:sdtPr>
          <w:sdtEndPr/>
          <w:sdtContent>
            <w:tc>
              <w:tcPr>
                <w:tcW w:w="427" w:type="dxa"/>
                <w:tcBorders>
                  <w:left w:val="nil"/>
                </w:tcBorders>
                <w:shd w:val="clear" w:color="auto" w:fill="E5EAEF"/>
                <w:vAlign w:val="center"/>
              </w:tcPr>
              <w:p w14:paraId="3AF7D8A2" w14:textId="619DBD10" w:rsidR="00086C07" w:rsidRPr="000A0900" w:rsidRDefault="00BC1615" w:rsidP="001E49F2">
                <w:pPr>
                  <w:pStyle w:val="Headinglevelthree"/>
                  <w:spacing w:after="0"/>
                  <w:rPr>
                    <w:rFonts w:asciiTheme="minorHAnsi" w:hAnsiTheme="minorHAnsi" w:cstheme="minorHAnsi"/>
                    <w:color w:val="auto"/>
                    <w:sz w:val="22"/>
                    <w:szCs w:val="22"/>
                    <w:lang w:val="en-GB"/>
                  </w:rPr>
                </w:pPr>
                <w:r w:rsidRPr="000A0900">
                  <w:rPr>
                    <w:rFonts w:ascii="Segoe UI Symbol" w:eastAsia="MS Gothic" w:hAnsi="Segoe UI Symbol" w:cs="Segoe UI Symbol"/>
                    <w:color w:val="auto"/>
                    <w:sz w:val="22"/>
                    <w:szCs w:val="22"/>
                    <w:lang w:val="en-GB"/>
                  </w:rPr>
                  <w:t>☐</w:t>
                </w:r>
              </w:p>
            </w:tc>
          </w:sdtContent>
        </w:sdt>
        <w:tc>
          <w:tcPr>
            <w:tcW w:w="1982" w:type="dxa"/>
            <w:tcBorders>
              <w:right w:val="nil"/>
            </w:tcBorders>
            <w:shd w:val="clear" w:color="auto" w:fill="E5EAEF"/>
            <w:vAlign w:val="center"/>
          </w:tcPr>
          <w:p w14:paraId="513EA0C8" w14:textId="77777777" w:rsidR="00086C07" w:rsidRPr="000A0900" w:rsidRDefault="00086C07" w:rsidP="001E49F2">
            <w:pPr>
              <w:pStyle w:val="Headinglevelthree"/>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Travel and transport</w:t>
            </w:r>
          </w:p>
        </w:tc>
        <w:sdt>
          <w:sdtPr>
            <w:rPr>
              <w:rFonts w:asciiTheme="minorHAnsi" w:hAnsiTheme="minorHAnsi" w:cstheme="minorHAnsi"/>
              <w:color w:val="auto"/>
              <w:sz w:val="22"/>
              <w:szCs w:val="22"/>
              <w:lang w:val="en-GB"/>
            </w:rPr>
            <w:id w:val="849764594"/>
            <w14:checkbox>
              <w14:checked w14:val="0"/>
              <w14:checkedState w14:val="2612" w14:font="MS Gothic"/>
              <w14:uncheckedState w14:val="2610" w14:font="MS Gothic"/>
            </w14:checkbox>
          </w:sdtPr>
          <w:sdtEndPr/>
          <w:sdtContent>
            <w:tc>
              <w:tcPr>
                <w:tcW w:w="426" w:type="dxa"/>
                <w:tcBorders>
                  <w:left w:val="nil"/>
                </w:tcBorders>
                <w:shd w:val="clear" w:color="auto" w:fill="E5EAEF"/>
                <w:vAlign w:val="center"/>
              </w:tcPr>
              <w:p w14:paraId="6AAB0201" w14:textId="77777777" w:rsidR="00086C07" w:rsidRPr="000A0900" w:rsidRDefault="00086C07" w:rsidP="001E49F2">
                <w:pPr>
                  <w:pStyle w:val="Headinglevelthree"/>
                  <w:spacing w:after="0"/>
                  <w:rPr>
                    <w:rFonts w:asciiTheme="minorHAnsi" w:hAnsiTheme="minorHAnsi" w:cstheme="minorHAnsi"/>
                    <w:color w:val="auto"/>
                    <w:sz w:val="22"/>
                    <w:szCs w:val="22"/>
                    <w:lang w:val="en-GB"/>
                  </w:rPr>
                </w:pPr>
                <w:r w:rsidRPr="000A0900">
                  <w:rPr>
                    <w:rFonts w:ascii="Segoe UI Symbol" w:eastAsia="MS Gothic" w:hAnsi="Segoe UI Symbol" w:cs="Segoe UI Symbol"/>
                    <w:color w:val="auto"/>
                    <w:sz w:val="22"/>
                    <w:szCs w:val="22"/>
                    <w:lang w:val="en-GB"/>
                  </w:rPr>
                  <w:t>☐</w:t>
                </w:r>
              </w:p>
            </w:tc>
          </w:sdtContent>
        </w:sdt>
        <w:tc>
          <w:tcPr>
            <w:tcW w:w="2126" w:type="dxa"/>
            <w:tcBorders>
              <w:right w:val="nil"/>
            </w:tcBorders>
            <w:shd w:val="clear" w:color="auto" w:fill="E5EAEF"/>
            <w:vAlign w:val="center"/>
          </w:tcPr>
          <w:p w14:paraId="3D78C90A" w14:textId="77777777" w:rsidR="00086C07" w:rsidRPr="000A0900" w:rsidRDefault="00086C07" w:rsidP="001E49F2">
            <w:pPr>
              <w:pStyle w:val="Headinglevelthree"/>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Workforce, networks and system leadership</w:t>
            </w:r>
          </w:p>
        </w:tc>
        <w:sdt>
          <w:sdtPr>
            <w:rPr>
              <w:rFonts w:asciiTheme="minorHAnsi" w:hAnsiTheme="minorHAnsi" w:cstheme="minorHAnsi"/>
              <w:color w:val="auto"/>
              <w:sz w:val="22"/>
              <w:szCs w:val="22"/>
              <w:lang w:val="en-GB"/>
            </w:rPr>
            <w:id w:val="2131899052"/>
            <w14:checkbox>
              <w14:checked w14:val="1"/>
              <w14:checkedState w14:val="2612" w14:font="MS Gothic"/>
              <w14:uncheckedState w14:val="2610" w14:font="MS Gothic"/>
            </w14:checkbox>
          </w:sdtPr>
          <w:sdtEndPr/>
          <w:sdtContent>
            <w:tc>
              <w:tcPr>
                <w:tcW w:w="425" w:type="dxa"/>
                <w:tcBorders>
                  <w:left w:val="nil"/>
                </w:tcBorders>
                <w:shd w:val="clear" w:color="auto" w:fill="E5EAEF"/>
                <w:vAlign w:val="center"/>
              </w:tcPr>
              <w:p w14:paraId="5DC554F4" w14:textId="3C653BD5" w:rsidR="00086C07" w:rsidRPr="000A0900" w:rsidRDefault="00DE4BE2" w:rsidP="001E49F2">
                <w:pPr>
                  <w:pStyle w:val="Headinglevelthree"/>
                  <w:spacing w:after="0"/>
                  <w:rPr>
                    <w:rFonts w:asciiTheme="minorHAnsi" w:hAnsiTheme="minorHAnsi" w:cstheme="minorHAnsi"/>
                    <w:color w:val="auto"/>
                    <w:sz w:val="22"/>
                    <w:szCs w:val="22"/>
                    <w:lang w:val="en-GB"/>
                  </w:rPr>
                </w:pPr>
                <w:r w:rsidRPr="000A0900">
                  <w:rPr>
                    <w:rFonts w:ascii="Segoe UI Symbol" w:eastAsia="MS Gothic" w:hAnsi="Segoe UI Symbol" w:cs="Segoe UI Symbol"/>
                    <w:color w:val="auto"/>
                    <w:sz w:val="22"/>
                    <w:szCs w:val="22"/>
                    <w:lang w:val="en-GB"/>
                  </w:rPr>
                  <w:t>☒</w:t>
                </w:r>
              </w:p>
            </w:tc>
          </w:sdtContent>
        </w:sdt>
      </w:tr>
      <w:bookmarkEnd w:id="2"/>
      <w:tr w:rsidR="00086C07" w:rsidRPr="000A0900" w14:paraId="65C21788" w14:textId="77777777" w:rsidTr="00953729">
        <w:trPr>
          <w:trHeight w:val="337"/>
          <w:jc w:val="center"/>
        </w:trPr>
        <w:tc>
          <w:tcPr>
            <w:tcW w:w="1985" w:type="dxa"/>
            <w:tcBorders>
              <w:right w:val="nil"/>
            </w:tcBorders>
            <w:vAlign w:val="center"/>
          </w:tcPr>
          <w:p w14:paraId="50E386C3" w14:textId="77777777" w:rsidR="00086C07" w:rsidRPr="000A0900" w:rsidRDefault="00086C07" w:rsidP="001E49F2">
            <w:pPr>
              <w:pStyle w:val="Headinglevelthree"/>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Green/blue space and biodiversity</w:t>
            </w:r>
          </w:p>
        </w:tc>
        <w:sdt>
          <w:sdtPr>
            <w:rPr>
              <w:rFonts w:asciiTheme="minorHAnsi" w:hAnsiTheme="minorHAnsi" w:cstheme="minorHAnsi"/>
              <w:color w:val="auto"/>
              <w:sz w:val="22"/>
              <w:szCs w:val="22"/>
              <w:lang w:val="en-GB"/>
            </w:rPr>
            <w:id w:val="-406925187"/>
            <w14:checkbox>
              <w14:checked w14:val="0"/>
              <w14:checkedState w14:val="2612" w14:font="MS Gothic"/>
              <w14:uncheckedState w14:val="2610" w14:font="MS Gothic"/>
            </w14:checkbox>
          </w:sdtPr>
          <w:sdtEndPr/>
          <w:sdtContent>
            <w:tc>
              <w:tcPr>
                <w:tcW w:w="428" w:type="dxa"/>
                <w:tcBorders>
                  <w:left w:val="nil"/>
                </w:tcBorders>
                <w:vAlign w:val="center"/>
              </w:tcPr>
              <w:p w14:paraId="43B5D25D" w14:textId="77777777" w:rsidR="00086C07" w:rsidRPr="000A0900" w:rsidRDefault="00086C07" w:rsidP="001E49F2">
                <w:pPr>
                  <w:pStyle w:val="Headinglevelthree"/>
                  <w:spacing w:after="0"/>
                  <w:rPr>
                    <w:rFonts w:asciiTheme="minorHAnsi" w:hAnsiTheme="minorHAnsi" w:cstheme="minorHAnsi"/>
                    <w:color w:val="auto"/>
                    <w:sz w:val="22"/>
                    <w:szCs w:val="22"/>
                    <w:lang w:val="en-GB"/>
                  </w:rPr>
                </w:pPr>
                <w:r w:rsidRPr="000A0900">
                  <w:rPr>
                    <w:rFonts w:ascii="Segoe UI Symbol" w:eastAsia="MS Gothic" w:hAnsi="Segoe UI Symbol" w:cs="Segoe UI Symbol"/>
                    <w:color w:val="auto"/>
                    <w:sz w:val="22"/>
                    <w:szCs w:val="22"/>
                    <w:lang w:val="en-GB"/>
                  </w:rPr>
                  <w:t>☐</w:t>
                </w:r>
              </w:p>
            </w:tc>
          </w:sdtContent>
        </w:sdt>
        <w:tc>
          <w:tcPr>
            <w:tcW w:w="1982" w:type="dxa"/>
            <w:tcBorders>
              <w:right w:val="nil"/>
            </w:tcBorders>
            <w:vAlign w:val="center"/>
          </w:tcPr>
          <w:p w14:paraId="3154065D" w14:textId="77777777" w:rsidR="00086C07" w:rsidRPr="000A0900" w:rsidRDefault="00086C07" w:rsidP="001E49F2">
            <w:pPr>
              <w:pStyle w:val="Headinglevelthree"/>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Digital transformation</w:t>
            </w:r>
          </w:p>
        </w:tc>
        <w:tc>
          <w:tcPr>
            <w:tcW w:w="427" w:type="dxa"/>
            <w:tcBorders>
              <w:left w:val="nil"/>
            </w:tcBorders>
            <w:vAlign w:val="center"/>
          </w:tcPr>
          <w:p w14:paraId="7F84E9AF" w14:textId="77777777" w:rsidR="00086C07" w:rsidRPr="000A0900" w:rsidRDefault="000A0900" w:rsidP="001E49F2">
            <w:pPr>
              <w:pStyle w:val="Headinglevelthree"/>
              <w:spacing w:after="0"/>
              <w:rPr>
                <w:rFonts w:asciiTheme="minorHAnsi" w:hAnsiTheme="minorHAnsi" w:cstheme="minorHAnsi"/>
                <w:color w:val="auto"/>
                <w:sz w:val="22"/>
                <w:szCs w:val="22"/>
                <w:lang w:val="en-GB"/>
              </w:rPr>
            </w:pPr>
            <w:sdt>
              <w:sdtPr>
                <w:rPr>
                  <w:rFonts w:asciiTheme="minorHAnsi" w:hAnsiTheme="minorHAnsi" w:cstheme="minorHAnsi"/>
                  <w:color w:val="auto"/>
                  <w:sz w:val="22"/>
                  <w:szCs w:val="22"/>
                  <w:lang w:val="en-GB"/>
                </w:rPr>
                <w:id w:val="-744033895"/>
                <w14:checkbox>
                  <w14:checked w14:val="0"/>
                  <w14:checkedState w14:val="2612" w14:font="MS Gothic"/>
                  <w14:uncheckedState w14:val="2610" w14:font="MS Gothic"/>
                </w14:checkbox>
              </w:sdtPr>
              <w:sdtEndPr/>
              <w:sdtContent>
                <w:r w:rsidR="00086C07" w:rsidRPr="000A0900">
                  <w:rPr>
                    <w:rFonts w:ascii="Segoe UI Symbol" w:eastAsia="MS Gothic" w:hAnsi="Segoe UI Symbol" w:cs="Segoe UI Symbol"/>
                    <w:color w:val="auto"/>
                    <w:sz w:val="22"/>
                    <w:szCs w:val="22"/>
                    <w:lang w:val="en-GB"/>
                  </w:rPr>
                  <w:t>☐</w:t>
                </w:r>
              </w:sdtContent>
            </w:sdt>
          </w:p>
        </w:tc>
        <w:tc>
          <w:tcPr>
            <w:tcW w:w="1982" w:type="dxa"/>
            <w:tcBorders>
              <w:right w:val="nil"/>
            </w:tcBorders>
            <w:vAlign w:val="center"/>
          </w:tcPr>
          <w:p w14:paraId="2905DEDA" w14:textId="77777777" w:rsidR="00086C07" w:rsidRPr="000A0900" w:rsidRDefault="00086C07" w:rsidP="001E49F2">
            <w:pPr>
              <w:pStyle w:val="Headinglevelthree"/>
              <w:spacing w:after="0"/>
              <w:rPr>
                <w:rFonts w:asciiTheme="minorHAnsi" w:hAnsiTheme="minorHAnsi" w:cstheme="minorHAnsi"/>
                <w:color w:val="auto"/>
                <w:sz w:val="20"/>
                <w:szCs w:val="20"/>
                <w:lang w:val="en-GB"/>
              </w:rPr>
            </w:pPr>
            <w:r w:rsidRPr="000A0900">
              <w:rPr>
                <w:rFonts w:asciiTheme="minorHAnsi" w:hAnsiTheme="minorHAnsi" w:cstheme="minorHAnsi"/>
                <w:color w:val="auto"/>
                <w:sz w:val="20"/>
                <w:szCs w:val="20"/>
                <w:lang w:val="en-GB"/>
              </w:rPr>
              <w:t>Sustainability education</w:t>
            </w:r>
          </w:p>
        </w:tc>
        <w:tc>
          <w:tcPr>
            <w:tcW w:w="426" w:type="dxa"/>
            <w:tcBorders>
              <w:left w:val="nil"/>
            </w:tcBorders>
            <w:vAlign w:val="center"/>
          </w:tcPr>
          <w:p w14:paraId="614329D5" w14:textId="6B9BF813" w:rsidR="00086C07" w:rsidRPr="000A0900" w:rsidRDefault="000A0900" w:rsidP="001E49F2">
            <w:pPr>
              <w:pStyle w:val="Headinglevelthree"/>
              <w:spacing w:after="0"/>
              <w:rPr>
                <w:rFonts w:asciiTheme="minorHAnsi" w:hAnsiTheme="minorHAnsi" w:cstheme="minorHAnsi"/>
                <w:color w:val="auto"/>
                <w:sz w:val="22"/>
                <w:szCs w:val="22"/>
                <w:lang w:val="en-GB"/>
              </w:rPr>
            </w:pPr>
            <w:sdt>
              <w:sdtPr>
                <w:rPr>
                  <w:rFonts w:asciiTheme="minorHAnsi" w:hAnsiTheme="minorHAnsi" w:cstheme="minorHAnsi"/>
                  <w:color w:val="auto"/>
                  <w:sz w:val="22"/>
                  <w:szCs w:val="22"/>
                  <w:lang w:val="en-GB"/>
                </w:rPr>
                <w:id w:val="1593354838"/>
                <w14:checkbox>
                  <w14:checked w14:val="1"/>
                  <w14:checkedState w14:val="2612" w14:font="MS Gothic"/>
                  <w14:uncheckedState w14:val="2610" w14:font="MS Gothic"/>
                </w14:checkbox>
              </w:sdtPr>
              <w:sdtEndPr/>
              <w:sdtContent>
                <w:r w:rsidR="00DE4BE2" w:rsidRPr="000A0900">
                  <w:rPr>
                    <w:rFonts w:ascii="Segoe UI Symbol" w:eastAsia="MS Gothic" w:hAnsi="Segoe UI Symbol" w:cs="Segoe UI Symbol"/>
                    <w:color w:val="auto"/>
                    <w:sz w:val="22"/>
                    <w:szCs w:val="22"/>
                    <w:lang w:val="en-GB"/>
                  </w:rPr>
                  <w:t>☒</w:t>
                </w:r>
              </w:sdtContent>
            </w:sdt>
          </w:p>
        </w:tc>
        <w:tc>
          <w:tcPr>
            <w:tcW w:w="2126" w:type="dxa"/>
            <w:tcBorders>
              <w:right w:val="nil"/>
            </w:tcBorders>
            <w:vAlign w:val="center"/>
          </w:tcPr>
          <w:p w14:paraId="68A8CC02" w14:textId="77777777" w:rsidR="00086C07" w:rsidRPr="000A0900" w:rsidRDefault="00086C07" w:rsidP="001E49F2">
            <w:pPr>
              <w:pStyle w:val="Headinglevelthree"/>
              <w:spacing w:after="0"/>
              <w:rPr>
                <w:rFonts w:asciiTheme="minorHAnsi" w:hAnsiTheme="minorHAnsi" w:cstheme="minorHAnsi"/>
                <w:color w:val="auto"/>
                <w:sz w:val="20"/>
                <w:szCs w:val="20"/>
                <w:lang w:val="en-GB"/>
              </w:rPr>
            </w:pPr>
          </w:p>
        </w:tc>
        <w:tc>
          <w:tcPr>
            <w:tcW w:w="425" w:type="dxa"/>
            <w:tcBorders>
              <w:left w:val="nil"/>
            </w:tcBorders>
            <w:vAlign w:val="center"/>
          </w:tcPr>
          <w:p w14:paraId="2EA75DB1" w14:textId="77777777" w:rsidR="00086C07" w:rsidRPr="000A0900" w:rsidRDefault="00086C07" w:rsidP="001E49F2">
            <w:pPr>
              <w:pStyle w:val="Headinglevelthree"/>
              <w:spacing w:after="0"/>
              <w:rPr>
                <w:rFonts w:asciiTheme="minorHAnsi" w:hAnsiTheme="minorHAnsi" w:cstheme="minorHAnsi"/>
                <w:color w:val="auto"/>
                <w:sz w:val="22"/>
                <w:szCs w:val="22"/>
                <w:lang w:val="en-GB"/>
              </w:rPr>
            </w:pPr>
          </w:p>
        </w:tc>
      </w:tr>
      <w:tr w:rsidR="00086C07" w:rsidRPr="000A0900" w14:paraId="3EDF39D6" w14:textId="77777777" w:rsidTr="00953729">
        <w:trPr>
          <w:trHeight w:val="337"/>
          <w:jc w:val="center"/>
        </w:trPr>
        <w:tc>
          <w:tcPr>
            <w:tcW w:w="9781" w:type="dxa"/>
            <w:gridSpan w:val="8"/>
            <w:vAlign w:val="center"/>
          </w:tcPr>
          <w:p w14:paraId="620D9A24" w14:textId="77777777" w:rsidR="00086C07" w:rsidRPr="000A0900" w:rsidRDefault="00086C07" w:rsidP="001E49F2">
            <w:pPr>
              <w:pStyle w:val="Headinglevelthree"/>
              <w:spacing w:after="0"/>
              <w:rPr>
                <w:rFonts w:asciiTheme="minorHAnsi" w:hAnsiTheme="minorHAnsi" w:cstheme="minorHAnsi"/>
                <w:color w:val="auto"/>
                <w:sz w:val="22"/>
                <w:szCs w:val="22"/>
                <w:lang w:val="en-GB"/>
              </w:rPr>
            </w:pPr>
            <w:r w:rsidRPr="000A0900">
              <w:rPr>
                <w:rFonts w:asciiTheme="minorHAnsi" w:hAnsiTheme="minorHAnsi" w:cstheme="minorHAnsi"/>
                <w:color w:val="auto"/>
                <w:sz w:val="22"/>
                <w:szCs w:val="22"/>
                <w:lang w:val="en-GB"/>
              </w:rPr>
              <w:t xml:space="preserve">Other (please specify): </w:t>
            </w:r>
          </w:p>
        </w:tc>
      </w:tr>
    </w:tbl>
    <w:p w14:paraId="70DDE876" w14:textId="3044B4D6" w:rsidR="00086C07" w:rsidRPr="000A0900" w:rsidRDefault="00953729" w:rsidP="0076466F">
      <w:pPr>
        <w:pStyle w:val="Subtitle"/>
        <w:rPr>
          <w:rStyle w:val="SubtleEmphasis"/>
          <w:rFonts w:cstheme="minorHAnsi"/>
        </w:rPr>
      </w:pPr>
      <w:r w:rsidRPr="000A0900">
        <w:rPr>
          <w:rStyle w:val="SubtleEmphasis"/>
          <w:rFonts w:cstheme="minorHAnsi"/>
          <w:color w:val="auto"/>
          <w:sz w:val="20"/>
          <w:szCs w:val="20"/>
        </w:rPr>
        <w:t>*</w:t>
      </w:r>
      <w:r w:rsidR="00086C07" w:rsidRPr="000A0900">
        <w:rPr>
          <w:rStyle w:val="SubtleEmphasis"/>
          <w:rFonts w:cstheme="minorHAnsi"/>
          <w:color w:val="auto"/>
          <w:sz w:val="20"/>
          <w:szCs w:val="20"/>
        </w:rPr>
        <w:t>Topics aligned with the 12 Greener NHS workstreams (</w:t>
      </w:r>
      <w:r w:rsidR="00693558" w:rsidRPr="000A0900">
        <w:rPr>
          <w:rStyle w:val="SubtleEmphasis"/>
          <w:rFonts w:cstheme="minorHAnsi"/>
          <w:color w:val="auto"/>
          <w:sz w:val="20"/>
          <w:szCs w:val="20"/>
        </w:rPr>
        <w:t xml:space="preserve">NHS </w:t>
      </w:r>
      <w:r w:rsidR="00086C07" w:rsidRPr="000A0900">
        <w:rPr>
          <w:rStyle w:val="SubtleEmphasis"/>
          <w:rFonts w:cstheme="minorHAnsi"/>
          <w:color w:val="auto"/>
          <w:sz w:val="20"/>
          <w:szCs w:val="20"/>
        </w:rPr>
        <w:t xml:space="preserve">England) are shaded. </w:t>
      </w:r>
    </w:p>
    <w:p w14:paraId="3EEDBC53" w14:textId="77777777" w:rsidR="00953729" w:rsidRPr="000A0900" w:rsidRDefault="00953729" w:rsidP="0076466F">
      <w:pPr>
        <w:pStyle w:val="Heading2"/>
        <w:rPr>
          <w:rFonts w:asciiTheme="minorHAnsi" w:hAnsiTheme="minorHAnsi" w:cstheme="minorHAnsi"/>
          <w:sz w:val="16"/>
          <w:szCs w:val="16"/>
        </w:rPr>
      </w:pPr>
      <w:bookmarkStart w:id="3" w:name="_Hlk109313980"/>
    </w:p>
    <w:p w14:paraId="345FB79A" w14:textId="77777777" w:rsidR="008A367C" w:rsidRPr="000A0900" w:rsidRDefault="00086C07" w:rsidP="008A367C">
      <w:pPr>
        <w:pStyle w:val="NoSpacing"/>
        <w:rPr>
          <w:rFonts w:cstheme="minorHAnsi"/>
          <w:b/>
          <w:sz w:val="24"/>
          <w:szCs w:val="24"/>
          <w:u w:val="single"/>
        </w:rPr>
      </w:pPr>
      <w:r w:rsidRPr="000A0900">
        <w:rPr>
          <w:rFonts w:cstheme="minorHAnsi"/>
          <w:b/>
          <w:sz w:val="24"/>
          <w:szCs w:val="24"/>
          <w:u w:val="single"/>
        </w:rPr>
        <w:t xml:space="preserve">Key </w:t>
      </w:r>
      <w:r w:rsidR="00B874BF" w:rsidRPr="000A0900">
        <w:rPr>
          <w:rFonts w:cstheme="minorHAnsi"/>
          <w:b/>
          <w:sz w:val="24"/>
          <w:szCs w:val="24"/>
          <w:u w:val="single"/>
        </w:rPr>
        <w:t>message/aim</w:t>
      </w:r>
      <w:r w:rsidR="006A16D7" w:rsidRPr="000A0900">
        <w:rPr>
          <w:rFonts w:cstheme="minorHAnsi"/>
          <w:b/>
          <w:sz w:val="24"/>
          <w:szCs w:val="24"/>
          <w:u w:val="single"/>
        </w:rPr>
        <w:t xml:space="preserve">: </w:t>
      </w:r>
    </w:p>
    <w:p w14:paraId="5F23F767" w14:textId="6BDAF60F" w:rsidR="00086C07" w:rsidRPr="000A0900" w:rsidRDefault="00F40FE5" w:rsidP="008A367C">
      <w:pPr>
        <w:pStyle w:val="NoSpacing"/>
        <w:rPr>
          <w:rFonts w:cstheme="minorHAnsi"/>
          <w:sz w:val="24"/>
          <w:szCs w:val="24"/>
        </w:rPr>
      </w:pPr>
      <w:r w:rsidRPr="000A0900">
        <w:rPr>
          <w:rFonts w:cstheme="minorHAnsi"/>
          <w:sz w:val="24"/>
          <w:szCs w:val="24"/>
        </w:rPr>
        <w:t>The primary</w:t>
      </w:r>
      <w:r w:rsidR="00334C4E" w:rsidRPr="000A0900">
        <w:rPr>
          <w:rFonts w:cstheme="minorHAnsi"/>
          <w:sz w:val="24"/>
          <w:szCs w:val="24"/>
        </w:rPr>
        <w:t xml:space="preserve"> care team</w:t>
      </w:r>
      <w:r w:rsidR="006A492B" w:rsidRPr="000A0900">
        <w:rPr>
          <w:rFonts w:cstheme="minorHAnsi"/>
          <w:sz w:val="24"/>
          <w:szCs w:val="24"/>
        </w:rPr>
        <w:t xml:space="preserve"> </w:t>
      </w:r>
      <w:r w:rsidR="00B874BF" w:rsidRPr="000A0900">
        <w:rPr>
          <w:rFonts w:cstheme="minorHAnsi"/>
          <w:sz w:val="24"/>
          <w:szCs w:val="24"/>
        </w:rPr>
        <w:t>sees</w:t>
      </w:r>
      <w:r w:rsidR="00331C58" w:rsidRPr="000A0900">
        <w:rPr>
          <w:rFonts w:cstheme="minorHAnsi"/>
          <w:sz w:val="24"/>
          <w:szCs w:val="24"/>
        </w:rPr>
        <w:t xml:space="preserve"> many of the</w:t>
      </w:r>
      <w:r w:rsidR="006A492B" w:rsidRPr="000A0900">
        <w:rPr>
          <w:rFonts w:cstheme="minorHAnsi"/>
          <w:sz w:val="24"/>
          <w:szCs w:val="24"/>
        </w:rPr>
        <w:t xml:space="preserve"> </w:t>
      </w:r>
      <w:r w:rsidR="00331C58" w:rsidRPr="000A0900">
        <w:rPr>
          <w:rFonts w:cstheme="minorHAnsi"/>
          <w:sz w:val="24"/>
          <w:szCs w:val="24"/>
        </w:rPr>
        <w:t xml:space="preserve">health-related </w:t>
      </w:r>
      <w:r w:rsidR="006A492B" w:rsidRPr="000A0900">
        <w:rPr>
          <w:rFonts w:cstheme="minorHAnsi"/>
          <w:sz w:val="24"/>
          <w:szCs w:val="24"/>
        </w:rPr>
        <w:t>impacts</w:t>
      </w:r>
      <w:r w:rsidR="00331C58" w:rsidRPr="000A0900">
        <w:rPr>
          <w:rFonts w:cstheme="minorHAnsi"/>
          <w:sz w:val="24"/>
          <w:szCs w:val="24"/>
        </w:rPr>
        <w:t xml:space="preserve"> due to climate change</w:t>
      </w:r>
      <w:r w:rsidR="006A492B" w:rsidRPr="000A0900">
        <w:rPr>
          <w:rFonts w:cstheme="minorHAnsi"/>
          <w:sz w:val="24"/>
          <w:szCs w:val="24"/>
        </w:rPr>
        <w:t xml:space="preserve"> (including health inequalities) in their consulting rooms</w:t>
      </w:r>
      <w:r w:rsidR="007D19A4" w:rsidRPr="000A0900">
        <w:rPr>
          <w:rFonts w:cstheme="minorHAnsi"/>
          <w:sz w:val="24"/>
          <w:szCs w:val="24"/>
        </w:rPr>
        <w:t xml:space="preserve"> and </w:t>
      </w:r>
      <w:r w:rsidR="00B874BF" w:rsidRPr="000A0900">
        <w:rPr>
          <w:rFonts w:cstheme="minorHAnsi"/>
          <w:sz w:val="24"/>
          <w:szCs w:val="24"/>
        </w:rPr>
        <w:t>anticipates</w:t>
      </w:r>
      <w:r w:rsidR="007D19A4" w:rsidRPr="000A0900">
        <w:rPr>
          <w:rFonts w:cstheme="minorHAnsi"/>
          <w:sz w:val="24"/>
          <w:szCs w:val="24"/>
        </w:rPr>
        <w:t xml:space="preserve"> the pressu</w:t>
      </w:r>
      <w:r w:rsidR="00B17489" w:rsidRPr="000A0900">
        <w:rPr>
          <w:rFonts w:cstheme="minorHAnsi"/>
          <w:sz w:val="24"/>
          <w:szCs w:val="24"/>
        </w:rPr>
        <w:t>re they will</w:t>
      </w:r>
      <w:r w:rsidR="007D19A4" w:rsidRPr="000A0900">
        <w:rPr>
          <w:rFonts w:cstheme="minorHAnsi"/>
          <w:sz w:val="24"/>
          <w:szCs w:val="24"/>
        </w:rPr>
        <w:t xml:space="preserve"> be under to keep services running in extreme weather conditions.</w:t>
      </w:r>
      <w:r w:rsidR="006A492B" w:rsidRPr="000A0900">
        <w:rPr>
          <w:rFonts w:cstheme="minorHAnsi"/>
          <w:sz w:val="24"/>
          <w:szCs w:val="24"/>
        </w:rPr>
        <w:t xml:space="preserve"> </w:t>
      </w:r>
      <w:r w:rsidR="006E301C" w:rsidRPr="000A0900">
        <w:rPr>
          <w:rFonts w:cstheme="minorHAnsi"/>
          <w:sz w:val="24"/>
          <w:szCs w:val="24"/>
        </w:rPr>
        <w:t>It is essential that GP practices</w:t>
      </w:r>
      <w:r w:rsidR="00331C58" w:rsidRPr="000A0900">
        <w:rPr>
          <w:rFonts w:cstheme="minorHAnsi"/>
          <w:sz w:val="24"/>
          <w:szCs w:val="24"/>
        </w:rPr>
        <w:t xml:space="preserve"> </w:t>
      </w:r>
      <w:r w:rsidR="000C1C52" w:rsidRPr="000A0900">
        <w:rPr>
          <w:rFonts w:cstheme="minorHAnsi"/>
          <w:sz w:val="24"/>
          <w:szCs w:val="24"/>
        </w:rPr>
        <w:t>reduce their environmental impact and incorporate sustainability into their daily work without imposing a considerable amount of additional work.</w:t>
      </w:r>
      <w:r w:rsidR="005203FD" w:rsidRPr="000A0900">
        <w:rPr>
          <w:rFonts w:cstheme="minorHAnsi"/>
          <w:sz w:val="24"/>
          <w:szCs w:val="24"/>
        </w:rPr>
        <w:t xml:space="preserve"> </w:t>
      </w:r>
      <w:r w:rsidR="006E301C" w:rsidRPr="000A0900">
        <w:rPr>
          <w:rFonts w:cstheme="minorHAnsi"/>
          <w:sz w:val="24"/>
          <w:szCs w:val="24"/>
        </w:rPr>
        <w:t>We decided to</w:t>
      </w:r>
      <w:r w:rsidR="005203FD" w:rsidRPr="000A0900">
        <w:rPr>
          <w:rFonts w:cstheme="minorHAnsi"/>
          <w:sz w:val="24"/>
          <w:szCs w:val="24"/>
        </w:rPr>
        <w:t xml:space="preserve"> i</w:t>
      </w:r>
      <w:r w:rsidR="006864DD" w:rsidRPr="000A0900">
        <w:rPr>
          <w:rFonts w:cstheme="minorHAnsi"/>
          <w:sz w:val="24"/>
          <w:szCs w:val="24"/>
        </w:rPr>
        <w:t xml:space="preserve">nspire </w:t>
      </w:r>
      <w:r w:rsidR="006839FA" w:rsidRPr="000A0900">
        <w:rPr>
          <w:rFonts w:cstheme="minorHAnsi"/>
          <w:sz w:val="24"/>
          <w:szCs w:val="24"/>
        </w:rPr>
        <w:t>as many practices as possible to start making changes, in reducing their environmental impact and improving the health and well-being of their patient population - working</w:t>
      </w:r>
      <w:r w:rsidR="005203FD" w:rsidRPr="000A0900">
        <w:rPr>
          <w:rFonts w:cstheme="minorHAnsi"/>
          <w:sz w:val="24"/>
          <w:szCs w:val="24"/>
        </w:rPr>
        <w:t xml:space="preserve"> towards becoming a ‘greener practice’ and sustainable healthcare.</w:t>
      </w:r>
      <w:bookmarkEnd w:id="3"/>
      <w:r w:rsidR="005C5B4F" w:rsidRPr="000A0900">
        <w:rPr>
          <w:rFonts w:cstheme="minorHAnsi"/>
        </w:rPr>
        <w:t xml:space="preserve"> </w:t>
      </w:r>
    </w:p>
    <w:p w14:paraId="1158BC2A" w14:textId="77777777" w:rsidR="008827A1" w:rsidRPr="000A0900" w:rsidRDefault="008827A1" w:rsidP="008A367C">
      <w:pPr>
        <w:pStyle w:val="NoSpacing"/>
        <w:rPr>
          <w:rStyle w:val="Strong"/>
          <w:rFonts w:cstheme="minorHAnsi"/>
          <w:b w:val="0"/>
          <w:bCs w:val="0"/>
          <w:sz w:val="24"/>
          <w:szCs w:val="24"/>
        </w:rPr>
      </w:pPr>
    </w:p>
    <w:p w14:paraId="31F61C33" w14:textId="26C4AFEC" w:rsidR="00086C07" w:rsidRPr="000A0900" w:rsidRDefault="00086C07" w:rsidP="0076466F">
      <w:pPr>
        <w:pStyle w:val="Heading2"/>
        <w:rPr>
          <w:rFonts w:asciiTheme="minorHAnsi" w:hAnsiTheme="minorHAnsi" w:cstheme="minorHAnsi"/>
          <w:b/>
          <w:color w:val="auto"/>
          <w:sz w:val="24"/>
          <w:szCs w:val="24"/>
          <w:lang w:eastAsia="en-GB"/>
        </w:rPr>
      </w:pPr>
      <w:bookmarkStart w:id="4" w:name="_Hlk109313991"/>
      <w:r w:rsidRPr="000A0900">
        <w:rPr>
          <w:rFonts w:asciiTheme="minorHAnsi" w:hAnsiTheme="minorHAnsi" w:cstheme="minorHAnsi"/>
          <w:b/>
          <w:color w:val="auto"/>
          <w:sz w:val="24"/>
          <w:szCs w:val="24"/>
          <w:lang w:eastAsia="en-GB"/>
        </w:rPr>
        <w:t xml:space="preserve">What was the problem? </w:t>
      </w:r>
      <w:bookmarkEnd w:id="4"/>
    </w:p>
    <w:p w14:paraId="676F6BD0" w14:textId="77777777" w:rsidR="000A0900" w:rsidRPr="000A0900" w:rsidRDefault="00DE519C" w:rsidP="000A0900">
      <w:pPr>
        <w:rPr>
          <w:rFonts w:cstheme="minorHAnsi"/>
          <w:sz w:val="24"/>
          <w:szCs w:val="24"/>
        </w:rPr>
      </w:pPr>
      <w:r w:rsidRPr="000A0900">
        <w:rPr>
          <w:rFonts w:cstheme="minorHAnsi"/>
          <w:sz w:val="24"/>
          <w:szCs w:val="24"/>
        </w:rPr>
        <w:t xml:space="preserve">GPs are well aware that </w:t>
      </w:r>
      <w:r w:rsidR="00B40811" w:rsidRPr="000A0900">
        <w:rPr>
          <w:rFonts w:cstheme="minorHAnsi"/>
          <w:sz w:val="24"/>
          <w:szCs w:val="24"/>
        </w:rPr>
        <w:t>a ‘</w:t>
      </w:r>
      <w:r w:rsidRPr="000A0900">
        <w:rPr>
          <w:rFonts w:cstheme="minorHAnsi"/>
          <w:sz w:val="24"/>
          <w:szCs w:val="24"/>
        </w:rPr>
        <w:t xml:space="preserve">climate emergency’ is a ‘health emergency’. </w:t>
      </w:r>
      <w:r w:rsidR="00B717C9" w:rsidRPr="000A0900">
        <w:rPr>
          <w:rFonts w:cstheme="minorHAnsi"/>
          <w:sz w:val="24"/>
          <w:szCs w:val="24"/>
        </w:rPr>
        <w:t>H</w:t>
      </w:r>
      <w:r w:rsidRPr="000A0900">
        <w:rPr>
          <w:rFonts w:cstheme="minorHAnsi"/>
          <w:sz w:val="24"/>
          <w:szCs w:val="24"/>
        </w:rPr>
        <w:t xml:space="preserve">owever, many do not make the connection with clinical practice when it comes to taking action and many fail to realise that the majority of a general practice’s carbon footprint results from clinical activity. </w:t>
      </w:r>
      <w:r w:rsidR="00AF473B" w:rsidRPr="000A0900">
        <w:rPr>
          <w:rFonts w:cstheme="minorHAnsi"/>
          <w:sz w:val="24"/>
          <w:szCs w:val="24"/>
        </w:rPr>
        <w:t>W</w:t>
      </w:r>
      <w:r w:rsidR="00840345" w:rsidRPr="000A0900">
        <w:rPr>
          <w:rFonts w:cstheme="minorHAnsi"/>
          <w:sz w:val="24"/>
          <w:szCs w:val="24"/>
        </w:rPr>
        <w:t>e have the perfect opportunity to engage with our community and raise awareness of the benefits and threats of climate change on ou</w:t>
      </w:r>
      <w:r w:rsidR="00F56707" w:rsidRPr="000A0900">
        <w:rPr>
          <w:rFonts w:cstheme="minorHAnsi"/>
          <w:sz w:val="24"/>
          <w:szCs w:val="24"/>
        </w:rPr>
        <w:t>r health</w:t>
      </w:r>
      <w:r w:rsidR="00840345" w:rsidRPr="000A0900">
        <w:rPr>
          <w:rFonts w:cstheme="minorHAnsi"/>
          <w:sz w:val="24"/>
          <w:szCs w:val="24"/>
        </w:rPr>
        <w:t xml:space="preserve">. </w:t>
      </w:r>
      <w:r w:rsidR="0093574A" w:rsidRPr="000A0900">
        <w:rPr>
          <w:rFonts w:cstheme="minorHAnsi"/>
          <w:sz w:val="24"/>
          <w:szCs w:val="24"/>
        </w:rPr>
        <w:t xml:space="preserve">Around 90% of NHS patient </w:t>
      </w:r>
      <w:r w:rsidR="00B40811" w:rsidRPr="000A0900">
        <w:rPr>
          <w:rFonts w:cstheme="minorHAnsi"/>
          <w:sz w:val="24"/>
          <w:szCs w:val="24"/>
        </w:rPr>
        <w:t>contacts</w:t>
      </w:r>
      <w:r w:rsidR="00B40811" w:rsidRPr="000A0900">
        <w:rPr>
          <w:rFonts w:cstheme="minorHAnsi"/>
          <w:sz w:val="24"/>
          <w:szCs w:val="24"/>
          <w:vertAlign w:val="superscript"/>
        </w:rPr>
        <w:t>1</w:t>
      </w:r>
      <w:r w:rsidR="00B40811" w:rsidRPr="000A0900">
        <w:rPr>
          <w:rFonts w:cstheme="minorHAnsi"/>
          <w:sz w:val="24"/>
          <w:szCs w:val="24"/>
        </w:rPr>
        <w:t xml:space="preserve"> are</w:t>
      </w:r>
      <w:r w:rsidR="0093574A" w:rsidRPr="000A0900">
        <w:rPr>
          <w:rFonts w:cstheme="minorHAnsi"/>
          <w:sz w:val="24"/>
          <w:szCs w:val="24"/>
        </w:rPr>
        <w:t xml:space="preserve"> via primary care.</w:t>
      </w:r>
    </w:p>
    <w:p w14:paraId="21359B24" w14:textId="7F407903" w:rsidR="00B717C9" w:rsidRPr="000A0900" w:rsidRDefault="00F85F92" w:rsidP="000A0900">
      <w:pPr>
        <w:rPr>
          <w:rFonts w:cstheme="minorHAnsi"/>
          <w:sz w:val="24"/>
          <w:szCs w:val="24"/>
        </w:rPr>
      </w:pPr>
      <w:r w:rsidRPr="000A0900">
        <w:rPr>
          <w:rFonts w:cstheme="minorHAnsi"/>
          <w:sz w:val="24"/>
          <w:szCs w:val="24"/>
        </w:rPr>
        <w:t xml:space="preserve">The key is to acknowledge the considerable part we play in the problem of the climate crisis and how we can be the solution to this major public health threat, identifying climate change as the greatest health opportunity - actions taken to reduce climate crisis have substantial and immediate health benefits. </w:t>
      </w:r>
    </w:p>
    <w:p w14:paraId="4138E5EE" w14:textId="035C786A" w:rsidR="00F40FE5" w:rsidRPr="000A0900" w:rsidRDefault="003353DE" w:rsidP="008827A1">
      <w:pPr>
        <w:pStyle w:val="Heading2"/>
        <w:rPr>
          <w:rFonts w:asciiTheme="minorHAnsi" w:hAnsiTheme="minorHAnsi" w:cstheme="minorHAnsi"/>
          <w:color w:val="auto"/>
          <w:sz w:val="24"/>
          <w:szCs w:val="24"/>
          <w:shd w:val="clear" w:color="auto" w:fill="FFFFFF"/>
        </w:rPr>
      </w:pPr>
      <w:r w:rsidRPr="000A0900">
        <w:rPr>
          <w:rFonts w:asciiTheme="minorHAnsi" w:hAnsiTheme="minorHAnsi" w:cstheme="minorHAnsi"/>
          <w:color w:val="auto"/>
          <w:sz w:val="24"/>
          <w:szCs w:val="24"/>
          <w:shd w:val="clear" w:color="auto" w:fill="FFFFFF"/>
        </w:rPr>
        <w:lastRenderedPageBreak/>
        <w:t>To reduce carbon emissions across GP practices in Ealing and in line with the NHSE’s ambition</w:t>
      </w:r>
      <w:r w:rsidR="00C62134" w:rsidRPr="000A0900">
        <w:rPr>
          <w:rFonts w:asciiTheme="minorHAnsi" w:hAnsiTheme="minorHAnsi" w:cstheme="minorHAnsi"/>
          <w:color w:val="auto"/>
          <w:sz w:val="24"/>
          <w:szCs w:val="24"/>
          <w:shd w:val="clear" w:color="auto" w:fill="FFFFFF"/>
          <w:vertAlign w:val="superscript"/>
        </w:rPr>
        <w:t>2</w:t>
      </w:r>
      <w:r w:rsidRPr="000A0900">
        <w:rPr>
          <w:rFonts w:asciiTheme="minorHAnsi" w:hAnsiTheme="minorHAnsi" w:cstheme="minorHAnsi"/>
          <w:color w:val="auto"/>
          <w:sz w:val="24"/>
          <w:szCs w:val="24"/>
          <w:shd w:val="clear" w:color="auto" w:fill="FFFFFF"/>
        </w:rPr>
        <w:t xml:space="preserve"> of becoming the world’s first health service to achieve carbon-neutral by 2040, the Ealing Borough Primary Care Team adopted a leadership position and implemented the Green Initiative as part of the local primary care specifications, for the first time in April 2022. These specifications are designed to provide a quality framework for primary care. </w:t>
      </w:r>
    </w:p>
    <w:p w14:paraId="28B3ED6F" w14:textId="77777777" w:rsidR="008827A1" w:rsidRPr="000A0900" w:rsidRDefault="008827A1" w:rsidP="008827A1">
      <w:pPr>
        <w:rPr>
          <w:rFonts w:cstheme="minorHAnsi"/>
        </w:rPr>
      </w:pPr>
    </w:p>
    <w:p w14:paraId="732418F3" w14:textId="3BEAE3D8" w:rsidR="00A959A7" w:rsidRPr="000A0900" w:rsidRDefault="00086C07" w:rsidP="004E7940">
      <w:pPr>
        <w:pStyle w:val="Heading2"/>
        <w:rPr>
          <w:rFonts w:asciiTheme="minorHAnsi" w:eastAsia="MS Mincho" w:hAnsiTheme="minorHAnsi" w:cstheme="minorHAnsi"/>
          <w:b/>
          <w:color w:val="auto"/>
          <w:sz w:val="24"/>
          <w:szCs w:val="24"/>
          <w:u w:val="single"/>
          <w:lang w:eastAsia="en-GB"/>
        </w:rPr>
      </w:pPr>
      <w:r w:rsidRPr="000A0900">
        <w:rPr>
          <w:rFonts w:asciiTheme="minorHAnsi" w:eastAsia="MS Mincho" w:hAnsiTheme="minorHAnsi" w:cstheme="minorHAnsi"/>
          <w:b/>
          <w:color w:val="auto"/>
          <w:sz w:val="24"/>
          <w:szCs w:val="24"/>
          <w:u w:val="single"/>
          <w:lang w:eastAsia="en-GB"/>
        </w:rPr>
        <w:t xml:space="preserve">What was the solution? </w:t>
      </w:r>
    </w:p>
    <w:p w14:paraId="272D06C0" w14:textId="6130107E" w:rsidR="00DD6581" w:rsidRPr="000A0900" w:rsidRDefault="008D2404" w:rsidP="005737D3">
      <w:pPr>
        <w:pStyle w:val="Heading2"/>
        <w:rPr>
          <w:rFonts w:asciiTheme="minorHAnsi" w:hAnsiTheme="minorHAnsi" w:cstheme="minorHAnsi"/>
          <w:color w:val="auto"/>
          <w:sz w:val="24"/>
          <w:szCs w:val="24"/>
        </w:rPr>
      </w:pPr>
      <w:r w:rsidRPr="000A0900">
        <w:rPr>
          <w:rFonts w:asciiTheme="minorHAnsi" w:eastAsia="Calibri" w:hAnsiTheme="minorHAnsi" w:cstheme="minorHAnsi"/>
          <w:color w:val="auto"/>
          <w:sz w:val="24"/>
          <w:szCs w:val="24"/>
        </w:rPr>
        <w:t>The specification was developed using research evidence, reviewed, and modified by a wider team including primary care clinical leads, with final approval from LMC</w:t>
      </w:r>
      <w:r w:rsidR="005A43D8" w:rsidRPr="000A0900">
        <w:rPr>
          <w:rFonts w:asciiTheme="minorHAnsi" w:eastAsia="Calibri" w:hAnsiTheme="minorHAnsi" w:cstheme="minorHAnsi"/>
          <w:color w:val="auto"/>
          <w:sz w:val="24"/>
          <w:szCs w:val="24"/>
        </w:rPr>
        <w:t xml:space="preserve">. </w:t>
      </w:r>
      <w:r w:rsidR="007E722E" w:rsidRPr="000A0900">
        <w:rPr>
          <w:rFonts w:asciiTheme="minorHAnsi" w:hAnsiTheme="minorHAnsi" w:cstheme="minorHAnsi"/>
          <w:color w:val="auto"/>
          <w:sz w:val="24"/>
          <w:szCs w:val="24"/>
        </w:rPr>
        <w:t>It</w:t>
      </w:r>
      <w:r w:rsidRPr="000A0900">
        <w:rPr>
          <w:rFonts w:asciiTheme="minorHAnsi" w:hAnsiTheme="minorHAnsi" w:cstheme="minorHAnsi"/>
          <w:color w:val="auto"/>
          <w:sz w:val="24"/>
          <w:szCs w:val="24"/>
        </w:rPr>
        <w:t xml:space="preserve"> was broken down into ‘</w:t>
      </w:r>
      <w:r w:rsidRPr="000A0900">
        <w:rPr>
          <w:rFonts w:asciiTheme="minorHAnsi" w:hAnsiTheme="minorHAnsi" w:cstheme="minorHAnsi"/>
          <w:bCs/>
          <w:color w:val="auto"/>
          <w:sz w:val="24"/>
          <w:szCs w:val="24"/>
        </w:rPr>
        <w:t>Essential Components’ (</w:t>
      </w:r>
      <w:r w:rsidRPr="000A0900">
        <w:rPr>
          <w:rFonts w:asciiTheme="minorHAnsi" w:hAnsiTheme="minorHAnsi" w:cstheme="minorHAnsi"/>
          <w:color w:val="auto"/>
          <w:sz w:val="24"/>
          <w:szCs w:val="24"/>
        </w:rPr>
        <w:t>identify a ‘Green’ champion member of staff; ensure the champion attends the suggested training over the year)</w:t>
      </w:r>
      <w:r w:rsidRPr="000A0900">
        <w:rPr>
          <w:rFonts w:asciiTheme="minorHAnsi" w:hAnsiTheme="minorHAnsi" w:cstheme="minorHAnsi"/>
          <w:bCs/>
          <w:color w:val="auto"/>
          <w:sz w:val="24"/>
          <w:szCs w:val="24"/>
        </w:rPr>
        <w:t xml:space="preserve"> and </w:t>
      </w:r>
      <w:r w:rsidRPr="000A0900">
        <w:rPr>
          <w:rFonts w:asciiTheme="minorHAnsi" w:hAnsiTheme="minorHAnsi" w:cstheme="minorHAnsi"/>
          <w:color w:val="auto"/>
          <w:sz w:val="24"/>
          <w:szCs w:val="24"/>
        </w:rPr>
        <w:t>‘</w:t>
      </w:r>
      <w:r w:rsidRPr="000A0900">
        <w:rPr>
          <w:rFonts w:asciiTheme="minorHAnsi" w:hAnsiTheme="minorHAnsi" w:cstheme="minorHAnsi"/>
          <w:bCs/>
          <w:color w:val="auto"/>
          <w:sz w:val="24"/>
          <w:szCs w:val="24"/>
        </w:rPr>
        <w:t xml:space="preserve">Bucket List’ </w:t>
      </w:r>
      <w:r w:rsidRPr="000A0900">
        <w:rPr>
          <w:rFonts w:asciiTheme="minorHAnsi" w:hAnsiTheme="minorHAnsi" w:cstheme="minorHAnsi"/>
          <w:color w:val="auto"/>
          <w:sz w:val="24"/>
          <w:szCs w:val="24"/>
        </w:rPr>
        <w:t xml:space="preserve">items (practices had to sign up for 5 or more activities). </w:t>
      </w:r>
      <w:r w:rsidRPr="000A0900">
        <w:rPr>
          <w:rFonts w:asciiTheme="minorHAnsi" w:eastAsia="Calibri" w:hAnsiTheme="minorHAnsi" w:cstheme="minorHAnsi"/>
          <w:color w:val="auto"/>
          <w:sz w:val="24"/>
          <w:szCs w:val="24"/>
        </w:rPr>
        <w:t xml:space="preserve">The Bucket List items focussed mainly on inhaler changes, green travel, efficient appointment timings, recycling, and medicine usage. The practices </w:t>
      </w:r>
      <w:r w:rsidRPr="000A0900">
        <w:rPr>
          <w:rFonts w:asciiTheme="minorHAnsi" w:hAnsiTheme="minorHAnsi" w:cstheme="minorHAnsi"/>
          <w:color w:val="auto"/>
          <w:sz w:val="24"/>
          <w:szCs w:val="24"/>
        </w:rPr>
        <w:t>had to audit their use at the beginning of the year to evidence their change in practice</w:t>
      </w:r>
      <w:r w:rsidR="00822871" w:rsidRPr="000A0900">
        <w:rPr>
          <w:rFonts w:asciiTheme="minorHAnsi" w:hAnsiTheme="minorHAnsi" w:cstheme="minorHAnsi"/>
          <w:color w:val="auto"/>
          <w:sz w:val="24"/>
          <w:szCs w:val="24"/>
        </w:rPr>
        <w:t>.</w:t>
      </w:r>
      <w:r w:rsidRPr="000A0900">
        <w:rPr>
          <w:rFonts w:asciiTheme="minorHAnsi" w:hAnsiTheme="minorHAnsi" w:cstheme="minorHAnsi"/>
          <w:color w:val="auto"/>
          <w:sz w:val="24"/>
          <w:szCs w:val="24"/>
        </w:rPr>
        <w:t xml:space="preserve"> </w:t>
      </w:r>
      <w:r w:rsidR="001B73D7" w:rsidRPr="000A0900">
        <w:rPr>
          <w:rFonts w:asciiTheme="minorHAnsi" w:hAnsiTheme="minorHAnsi" w:cstheme="minorHAnsi"/>
          <w:color w:val="auto"/>
          <w:sz w:val="24"/>
          <w:szCs w:val="24"/>
        </w:rPr>
        <w:t>The evaluation was performed on the 31st of March 2023.</w:t>
      </w:r>
    </w:p>
    <w:p w14:paraId="0BF591D6" w14:textId="77777777" w:rsidR="001B73D7" w:rsidRPr="000A0900" w:rsidRDefault="001B73D7" w:rsidP="001B73D7">
      <w:pPr>
        <w:rPr>
          <w:rFonts w:cstheme="minorHAnsi"/>
        </w:rPr>
      </w:pPr>
    </w:p>
    <w:p w14:paraId="2312DE5A" w14:textId="24096A0B" w:rsidR="008D2404" w:rsidRPr="000A0900" w:rsidRDefault="008D2404" w:rsidP="008D2404">
      <w:pPr>
        <w:rPr>
          <w:rFonts w:cstheme="minorHAnsi"/>
          <w:sz w:val="24"/>
          <w:szCs w:val="24"/>
        </w:rPr>
      </w:pPr>
      <w:r w:rsidRPr="000A0900">
        <w:rPr>
          <w:rFonts w:eastAsia="Calibri" w:cstheme="minorHAnsi"/>
          <w:sz w:val="24"/>
          <w:szCs w:val="24"/>
        </w:rPr>
        <w:t>We supported GP practices by sharing simple, bite-size practical tips/guidance on how to achieve these objectives via the weekly newsletters. Emails were sent reminding practices of their targets and to continue working towards our goals. The ‘Ealing Greener Practice’ WhatsApp group was set up (June 2022) initially with 4 people and currently has 23 participants – who share learnings.</w:t>
      </w:r>
      <w:r w:rsidR="007E722E" w:rsidRPr="000A0900">
        <w:rPr>
          <w:rFonts w:cstheme="minorHAnsi"/>
        </w:rPr>
        <w:t xml:space="preserve"> </w:t>
      </w:r>
    </w:p>
    <w:p w14:paraId="1C457B1E" w14:textId="521DA391" w:rsidR="006E56A0" w:rsidRPr="000A0900" w:rsidRDefault="008D2404" w:rsidP="006E56A0">
      <w:pPr>
        <w:spacing w:after="120"/>
        <w:contextualSpacing/>
        <w:rPr>
          <w:rFonts w:cstheme="minorHAnsi"/>
          <w:sz w:val="24"/>
          <w:szCs w:val="24"/>
        </w:rPr>
      </w:pPr>
      <w:r w:rsidRPr="000A0900">
        <w:rPr>
          <w:rFonts w:eastAsia="Calibri" w:cstheme="minorHAnsi"/>
          <w:sz w:val="24"/>
          <w:szCs w:val="24"/>
        </w:rPr>
        <w:t>Additionally</w:t>
      </w:r>
      <w:r w:rsidR="006E56A0" w:rsidRPr="000A0900">
        <w:rPr>
          <w:rFonts w:eastAsia="Calibri" w:cstheme="minorHAnsi"/>
          <w:sz w:val="24"/>
          <w:szCs w:val="24"/>
        </w:rPr>
        <w:t>, t</w:t>
      </w:r>
      <w:r w:rsidR="006E56A0" w:rsidRPr="000A0900">
        <w:rPr>
          <w:rFonts w:cstheme="minorHAnsi"/>
          <w:sz w:val="24"/>
          <w:szCs w:val="24"/>
        </w:rPr>
        <w:t xml:space="preserve">ips and achievements </w:t>
      </w:r>
      <w:r w:rsidR="00A03A08" w:rsidRPr="000A0900">
        <w:rPr>
          <w:rFonts w:cstheme="minorHAnsi"/>
          <w:sz w:val="24"/>
          <w:szCs w:val="24"/>
        </w:rPr>
        <w:t xml:space="preserve">were </w:t>
      </w:r>
      <w:r w:rsidR="006E56A0" w:rsidRPr="000A0900">
        <w:rPr>
          <w:rFonts w:cstheme="minorHAnsi"/>
          <w:sz w:val="24"/>
          <w:szCs w:val="24"/>
        </w:rPr>
        <w:t xml:space="preserve">uploaded to the ‘local groups’ section </w:t>
      </w:r>
      <w:r w:rsidR="006E56A0" w:rsidRPr="000A0900">
        <w:rPr>
          <w:rFonts w:cstheme="minorHAnsi"/>
          <w:sz w:val="24"/>
          <w:szCs w:val="24"/>
          <w:shd w:val="clear" w:color="auto" w:fill="FFFFFF"/>
        </w:rPr>
        <w:t>(subsection ‘</w:t>
      </w:r>
      <w:hyperlink r:id="rId7" w:tgtFrame="_blank" w:history="1">
        <w:r w:rsidR="006E56A0" w:rsidRPr="000A0900">
          <w:rPr>
            <w:rStyle w:val="Hyperlink"/>
            <w:rFonts w:cstheme="minorHAnsi"/>
            <w:color w:val="auto"/>
            <w:sz w:val="24"/>
            <w:szCs w:val="24"/>
            <w:shd w:val="clear" w:color="auto" w:fill="FFFFFF"/>
          </w:rPr>
          <w:t>Ealing</w:t>
        </w:r>
      </w:hyperlink>
      <w:r w:rsidR="006E56A0" w:rsidRPr="000A0900">
        <w:rPr>
          <w:rFonts w:cstheme="minorHAnsi"/>
          <w:sz w:val="24"/>
          <w:szCs w:val="24"/>
          <w:shd w:val="clear" w:color="auto" w:fill="FFFFFF"/>
        </w:rPr>
        <w:t>’)</w:t>
      </w:r>
      <w:r w:rsidR="00910B0E" w:rsidRPr="000A0900">
        <w:rPr>
          <w:rFonts w:cstheme="minorHAnsi"/>
          <w:sz w:val="24"/>
          <w:szCs w:val="24"/>
          <w:shd w:val="clear" w:color="auto" w:fill="FFFFFF"/>
          <w:vertAlign w:val="superscript"/>
        </w:rPr>
        <w:t>3</w:t>
      </w:r>
      <w:r w:rsidR="006E56A0" w:rsidRPr="000A0900">
        <w:rPr>
          <w:rFonts w:cstheme="minorHAnsi"/>
          <w:sz w:val="24"/>
          <w:szCs w:val="24"/>
          <w:shd w:val="clear" w:color="auto" w:fill="FFFFFF"/>
        </w:rPr>
        <w:t> on the national </w:t>
      </w:r>
      <w:proofErr w:type="spellStart"/>
      <w:r w:rsidR="001E49F2" w:rsidRPr="000A0900">
        <w:rPr>
          <w:rFonts w:cstheme="minorHAnsi"/>
        </w:rPr>
        <w:fldChar w:fldCharType="begin"/>
      </w:r>
      <w:r w:rsidR="001E49F2" w:rsidRPr="000A0900">
        <w:rPr>
          <w:rFonts w:cstheme="minorHAnsi"/>
        </w:rPr>
        <w:instrText xml:space="preserve"> HYPERLINK "https://www.greenerpractice.co.uk/" \t "_blank" </w:instrText>
      </w:r>
      <w:r w:rsidR="001E49F2" w:rsidRPr="000A0900">
        <w:rPr>
          <w:rFonts w:cstheme="minorHAnsi"/>
        </w:rPr>
      </w:r>
      <w:r w:rsidR="001E49F2" w:rsidRPr="000A0900">
        <w:rPr>
          <w:rFonts w:cstheme="minorHAnsi"/>
        </w:rPr>
        <w:fldChar w:fldCharType="separate"/>
      </w:r>
      <w:r w:rsidR="006E56A0" w:rsidRPr="000A0900">
        <w:rPr>
          <w:rStyle w:val="Hyperlink"/>
          <w:rFonts w:cstheme="minorHAnsi"/>
          <w:color w:val="auto"/>
          <w:sz w:val="24"/>
          <w:szCs w:val="24"/>
          <w:shd w:val="clear" w:color="auto" w:fill="FFFFFF"/>
        </w:rPr>
        <w:t>GreenerPractice</w:t>
      </w:r>
      <w:proofErr w:type="spellEnd"/>
      <w:r w:rsidR="001E49F2" w:rsidRPr="000A0900">
        <w:rPr>
          <w:rStyle w:val="Hyperlink"/>
          <w:rFonts w:cstheme="minorHAnsi"/>
          <w:color w:val="auto"/>
          <w:sz w:val="24"/>
          <w:szCs w:val="24"/>
          <w:shd w:val="clear" w:color="auto" w:fill="FFFFFF"/>
        </w:rPr>
        <w:fldChar w:fldCharType="end"/>
      </w:r>
      <w:r w:rsidR="006E56A0" w:rsidRPr="000A0900">
        <w:rPr>
          <w:rFonts w:cstheme="minorHAnsi"/>
          <w:sz w:val="24"/>
          <w:szCs w:val="24"/>
          <w:shd w:val="clear" w:color="auto" w:fill="FFFFFF"/>
        </w:rPr>
        <w:t> website</w:t>
      </w:r>
      <w:r w:rsidR="00910B0E" w:rsidRPr="000A0900">
        <w:rPr>
          <w:rFonts w:cstheme="minorHAnsi"/>
          <w:sz w:val="24"/>
          <w:szCs w:val="24"/>
          <w:shd w:val="clear" w:color="auto" w:fill="FFFFFF"/>
          <w:vertAlign w:val="superscript"/>
        </w:rPr>
        <w:t>4</w:t>
      </w:r>
      <w:r w:rsidR="006E56A0" w:rsidRPr="000A0900">
        <w:rPr>
          <w:rFonts w:cstheme="minorHAnsi"/>
          <w:sz w:val="24"/>
          <w:szCs w:val="24"/>
          <w:shd w:val="clear" w:color="auto" w:fill="FFFFFF"/>
        </w:rPr>
        <w:t>, to share our learnings with the wider UK’s primary care sustainability network.</w:t>
      </w:r>
      <w:r w:rsidR="006E56A0" w:rsidRPr="000A0900">
        <w:rPr>
          <w:rFonts w:cstheme="minorHAnsi"/>
          <w:sz w:val="24"/>
          <w:szCs w:val="24"/>
        </w:rPr>
        <w:t xml:space="preserve"> </w:t>
      </w:r>
    </w:p>
    <w:p w14:paraId="41B925B9" w14:textId="400C0B55" w:rsidR="00A26CAF" w:rsidRPr="000A0900" w:rsidRDefault="00A26CAF" w:rsidP="00A959A7">
      <w:pPr>
        <w:rPr>
          <w:rFonts w:cstheme="minorHAnsi"/>
          <w:sz w:val="24"/>
          <w:szCs w:val="24"/>
          <w:lang w:eastAsia="en-GB"/>
        </w:rPr>
      </w:pPr>
    </w:p>
    <w:p w14:paraId="4BCE72F4" w14:textId="77777777" w:rsidR="00AB2D5B" w:rsidRPr="000A0900" w:rsidRDefault="00086C07" w:rsidP="00AB2D5B">
      <w:pPr>
        <w:pStyle w:val="Heading2"/>
        <w:rPr>
          <w:rFonts w:asciiTheme="minorHAnsi" w:eastAsia="MS Mincho" w:hAnsiTheme="minorHAnsi" w:cstheme="minorHAnsi"/>
          <w:b/>
          <w:color w:val="auto"/>
          <w:sz w:val="24"/>
          <w:szCs w:val="24"/>
          <w:u w:val="single"/>
          <w:lang w:eastAsia="en-GB"/>
        </w:rPr>
      </w:pPr>
      <w:r w:rsidRPr="000A0900">
        <w:rPr>
          <w:rFonts w:asciiTheme="minorHAnsi" w:eastAsia="MS Mincho" w:hAnsiTheme="minorHAnsi" w:cstheme="minorHAnsi"/>
          <w:b/>
          <w:color w:val="auto"/>
          <w:sz w:val="24"/>
          <w:szCs w:val="24"/>
          <w:u w:val="single"/>
          <w:lang w:eastAsia="en-GB"/>
        </w:rPr>
        <w:t>What were the challenges?</w:t>
      </w:r>
    </w:p>
    <w:p w14:paraId="0B77F4A1" w14:textId="5703BEBA" w:rsidR="00F814FD" w:rsidRPr="000A0900" w:rsidRDefault="00AB2D5B" w:rsidP="00815946">
      <w:pPr>
        <w:pStyle w:val="Heading2"/>
        <w:rPr>
          <w:rFonts w:asciiTheme="minorHAnsi" w:hAnsiTheme="minorHAnsi" w:cstheme="minorHAnsi"/>
          <w:color w:val="auto"/>
          <w:sz w:val="24"/>
          <w:szCs w:val="24"/>
        </w:rPr>
      </w:pPr>
      <w:r w:rsidRPr="000A0900">
        <w:rPr>
          <w:rFonts w:asciiTheme="minorHAnsi" w:eastAsia="MS Mincho" w:hAnsiTheme="minorHAnsi" w:cstheme="minorHAnsi"/>
          <w:color w:val="auto"/>
          <w:sz w:val="24"/>
          <w:szCs w:val="24"/>
          <w:lang w:eastAsia="en-GB"/>
        </w:rPr>
        <w:t>Time constraint</w:t>
      </w:r>
      <w:r w:rsidR="008E5F3C" w:rsidRPr="000A0900">
        <w:rPr>
          <w:rFonts w:asciiTheme="minorHAnsi" w:eastAsia="MS Mincho" w:hAnsiTheme="minorHAnsi" w:cstheme="minorHAnsi"/>
          <w:color w:val="auto"/>
          <w:sz w:val="24"/>
          <w:szCs w:val="24"/>
          <w:lang w:eastAsia="en-GB"/>
        </w:rPr>
        <w:t xml:space="preserve"> was a challenge</w:t>
      </w:r>
      <w:r w:rsidRPr="000A0900">
        <w:rPr>
          <w:rFonts w:asciiTheme="minorHAnsi" w:eastAsia="MS Mincho" w:hAnsiTheme="minorHAnsi" w:cstheme="minorHAnsi"/>
          <w:color w:val="auto"/>
          <w:sz w:val="24"/>
          <w:szCs w:val="24"/>
          <w:lang w:eastAsia="en-GB"/>
        </w:rPr>
        <w:t xml:space="preserve"> as r</w:t>
      </w:r>
      <w:r w:rsidR="00AE00E1" w:rsidRPr="000A0900">
        <w:rPr>
          <w:rFonts w:asciiTheme="minorHAnsi" w:hAnsiTheme="minorHAnsi" w:cstheme="minorHAnsi"/>
          <w:color w:val="auto"/>
          <w:sz w:val="24"/>
          <w:szCs w:val="24"/>
        </w:rPr>
        <w:t xml:space="preserve">egular emails and newsletter tips </w:t>
      </w:r>
      <w:r w:rsidR="00FB4592" w:rsidRPr="000A0900">
        <w:rPr>
          <w:rFonts w:asciiTheme="minorHAnsi" w:hAnsiTheme="minorHAnsi" w:cstheme="minorHAnsi"/>
          <w:color w:val="auto"/>
          <w:sz w:val="24"/>
          <w:szCs w:val="24"/>
        </w:rPr>
        <w:t>needed to be</w:t>
      </w:r>
      <w:r w:rsidRPr="000A0900">
        <w:rPr>
          <w:rFonts w:asciiTheme="minorHAnsi" w:hAnsiTheme="minorHAnsi" w:cstheme="minorHAnsi"/>
          <w:color w:val="auto"/>
          <w:sz w:val="24"/>
          <w:szCs w:val="24"/>
        </w:rPr>
        <w:t xml:space="preserve"> sent </w:t>
      </w:r>
      <w:r w:rsidR="00AE00E1" w:rsidRPr="000A0900">
        <w:rPr>
          <w:rFonts w:asciiTheme="minorHAnsi" w:hAnsiTheme="minorHAnsi" w:cstheme="minorHAnsi"/>
          <w:color w:val="auto"/>
          <w:sz w:val="24"/>
          <w:szCs w:val="24"/>
        </w:rPr>
        <w:t xml:space="preserve">to encourage </w:t>
      </w:r>
      <w:r w:rsidR="00760184" w:rsidRPr="000A0900">
        <w:rPr>
          <w:rFonts w:asciiTheme="minorHAnsi" w:hAnsiTheme="minorHAnsi" w:cstheme="minorHAnsi"/>
          <w:color w:val="auto"/>
          <w:sz w:val="24"/>
          <w:szCs w:val="24"/>
        </w:rPr>
        <w:t xml:space="preserve">GP </w:t>
      </w:r>
      <w:r w:rsidR="00AE00E1" w:rsidRPr="000A0900">
        <w:rPr>
          <w:rFonts w:asciiTheme="minorHAnsi" w:hAnsiTheme="minorHAnsi" w:cstheme="minorHAnsi"/>
          <w:color w:val="auto"/>
          <w:sz w:val="24"/>
          <w:szCs w:val="24"/>
        </w:rPr>
        <w:t>practices to carry out activities working towards redu</w:t>
      </w:r>
      <w:r w:rsidR="00760184" w:rsidRPr="000A0900">
        <w:rPr>
          <w:rFonts w:asciiTheme="minorHAnsi" w:hAnsiTheme="minorHAnsi" w:cstheme="minorHAnsi"/>
          <w:color w:val="auto"/>
          <w:sz w:val="24"/>
          <w:szCs w:val="24"/>
        </w:rPr>
        <w:t>ction in their carbon emissions, especially since this was a new initiative. Regular</w:t>
      </w:r>
      <w:r w:rsidR="008E5F3C" w:rsidRPr="000A0900">
        <w:rPr>
          <w:rFonts w:asciiTheme="minorHAnsi" w:hAnsiTheme="minorHAnsi" w:cstheme="minorHAnsi"/>
          <w:color w:val="auto"/>
          <w:sz w:val="24"/>
          <w:szCs w:val="24"/>
        </w:rPr>
        <w:t xml:space="preserve"> contact </w:t>
      </w:r>
      <w:r w:rsidR="00760184" w:rsidRPr="000A0900">
        <w:rPr>
          <w:rFonts w:asciiTheme="minorHAnsi" w:hAnsiTheme="minorHAnsi" w:cstheme="minorHAnsi"/>
          <w:color w:val="auto"/>
          <w:sz w:val="24"/>
          <w:szCs w:val="24"/>
        </w:rPr>
        <w:t xml:space="preserve">with the practices </w:t>
      </w:r>
      <w:r w:rsidR="008E5F3C" w:rsidRPr="000A0900">
        <w:rPr>
          <w:rFonts w:asciiTheme="minorHAnsi" w:hAnsiTheme="minorHAnsi" w:cstheme="minorHAnsi"/>
          <w:color w:val="auto"/>
          <w:sz w:val="24"/>
          <w:szCs w:val="24"/>
        </w:rPr>
        <w:t xml:space="preserve">was needed </w:t>
      </w:r>
      <w:r w:rsidR="00AE00E1" w:rsidRPr="000A0900">
        <w:rPr>
          <w:rFonts w:asciiTheme="minorHAnsi" w:hAnsiTheme="minorHAnsi" w:cstheme="minorHAnsi"/>
          <w:color w:val="auto"/>
          <w:sz w:val="24"/>
          <w:szCs w:val="24"/>
        </w:rPr>
        <w:t xml:space="preserve">to keep the momentum in the midst of achieving other targets, increased </w:t>
      </w:r>
      <w:r w:rsidRPr="000A0900">
        <w:rPr>
          <w:rFonts w:asciiTheme="minorHAnsi" w:hAnsiTheme="minorHAnsi" w:cstheme="minorHAnsi"/>
          <w:color w:val="auto"/>
          <w:sz w:val="24"/>
          <w:szCs w:val="24"/>
        </w:rPr>
        <w:t xml:space="preserve">workload, and limited workforce. </w:t>
      </w:r>
      <w:r w:rsidR="00AE00E1" w:rsidRPr="000A0900">
        <w:rPr>
          <w:rFonts w:asciiTheme="minorHAnsi" w:hAnsiTheme="minorHAnsi" w:cstheme="minorHAnsi"/>
          <w:color w:val="auto"/>
          <w:sz w:val="24"/>
          <w:szCs w:val="24"/>
        </w:rPr>
        <w:t>Lack</w:t>
      </w:r>
      <w:r w:rsidR="00815946" w:rsidRPr="000A0900">
        <w:rPr>
          <w:rFonts w:asciiTheme="minorHAnsi" w:hAnsiTheme="minorHAnsi" w:cstheme="minorHAnsi"/>
          <w:color w:val="auto"/>
          <w:sz w:val="24"/>
          <w:szCs w:val="24"/>
        </w:rPr>
        <w:t xml:space="preserve"> of communication from the practice team</w:t>
      </w:r>
      <w:r w:rsidR="00AE00E1" w:rsidRPr="000A0900">
        <w:rPr>
          <w:rFonts w:asciiTheme="minorHAnsi" w:hAnsiTheme="minorHAnsi" w:cstheme="minorHAnsi"/>
          <w:color w:val="auto"/>
          <w:sz w:val="24"/>
          <w:szCs w:val="24"/>
        </w:rPr>
        <w:t xml:space="preserve"> (especially at the initial </w:t>
      </w:r>
      <w:r w:rsidR="00760184" w:rsidRPr="000A0900">
        <w:rPr>
          <w:rFonts w:asciiTheme="minorHAnsi" w:hAnsiTheme="minorHAnsi" w:cstheme="minorHAnsi"/>
          <w:color w:val="auto"/>
          <w:sz w:val="24"/>
          <w:szCs w:val="24"/>
        </w:rPr>
        <w:t>stages) raised concerns as the Ealing B</w:t>
      </w:r>
      <w:r w:rsidR="00AE00E1" w:rsidRPr="000A0900">
        <w:rPr>
          <w:rFonts w:asciiTheme="minorHAnsi" w:hAnsiTheme="minorHAnsi" w:cstheme="minorHAnsi"/>
          <w:color w:val="auto"/>
          <w:sz w:val="24"/>
          <w:szCs w:val="24"/>
        </w:rPr>
        <w:t xml:space="preserve">orough </w:t>
      </w:r>
      <w:r w:rsidR="00760184" w:rsidRPr="000A0900">
        <w:rPr>
          <w:rFonts w:asciiTheme="minorHAnsi" w:hAnsiTheme="minorHAnsi" w:cstheme="minorHAnsi"/>
          <w:color w:val="auto"/>
          <w:sz w:val="24"/>
          <w:szCs w:val="24"/>
        </w:rPr>
        <w:t>Primary Care T</w:t>
      </w:r>
      <w:r w:rsidR="00AE00E1" w:rsidRPr="000A0900">
        <w:rPr>
          <w:rFonts w:asciiTheme="minorHAnsi" w:hAnsiTheme="minorHAnsi" w:cstheme="minorHAnsi"/>
          <w:color w:val="auto"/>
          <w:sz w:val="24"/>
          <w:szCs w:val="24"/>
        </w:rPr>
        <w:t xml:space="preserve">eam </w:t>
      </w:r>
      <w:r w:rsidR="00760184" w:rsidRPr="000A0900">
        <w:rPr>
          <w:rFonts w:asciiTheme="minorHAnsi" w:hAnsiTheme="minorHAnsi" w:cstheme="minorHAnsi"/>
          <w:color w:val="auto"/>
          <w:sz w:val="24"/>
          <w:szCs w:val="24"/>
        </w:rPr>
        <w:t>were</w:t>
      </w:r>
      <w:r w:rsidR="00AE00E1" w:rsidRPr="000A0900">
        <w:rPr>
          <w:rFonts w:asciiTheme="minorHAnsi" w:hAnsiTheme="minorHAnsi" w:cstheme="minorHAnsi"/>
          <w:color w:val="auto"/>
          <w:sz w:val="24"/>
          <w:szCs w:val="24"/>
        </w:rPr>
        <w:t xml:space="preserve"> not aware of how the practices were coping with the suggested </w:t>
      </w:r>
      <w:r w:rsidR="00760184" w:rsidRPr="000A0900">
        <w:rPr>
          <w:rFonts w:asciiTheme="minorHAnsi" w:hAnsiTheme="minorHAnsi" w:cstheme="minorHAnsi"/>
          <w:color w:val="auto"/>
          <w:sz w:val="24"/>
          <w:szCs w:val="24"/>
        </w:rPr>
        <w:t xml:space="preserve">objectives and </w:t>
      </w:r>
      <w:r w:rsidR="00AE00E1" w:rsidRPr="000A0900">
        <w:rPr>
          <w:rFonts w:asciiTheme="minorHAnsi" w:hAnsiTheme="minorHAnsi" w:cstheme="minorHAnsi"/>
          <w:color w:val="auto"/>
          <w:sz w:val="24"/>
          <w:szCs w:val="24"/>
        </w:rPr>
        <w:t>targets – as this initiative was the first year of implementation.</w:t>
      </w:r>
      <w:r w:rsidR="00815946" w:rsidRPr="000A0900">
        <w:rPr>
          <w:rFonts w:asciiTheme="minorHAnsi" w:hAnsiTheme="minorHAnsi" w:cstheme="minorHAnsi"/>
          <w:color w:val="auto"/>
          <w:sz w:val="24"/>
          <w:szCs w:val="24"/>
        </w:rPr>
        <w:t xml:space="preserve"> In addition, </w:t>
      </w:r>
      <w:r w:rsidR="00815946" w:rsidRPr="000A0900">
        <w:rPr>
          <w:rFonts w:asciiTheme="minorHAnsi" w:eastAsia="Calibri" w:hAnsiTheme="minorHAnsi" w:cstheme="minorHAnsi"/>
          <w:color w:val="auto"/>
          <w:sz w:val="24"/>
          <w:szCs w:val="24"/>
        </w:rPr>
        <w:t>o</w:t>
      </w:r>
      <w:r w:rsidR="00F814FD" w:rsidRPr="000A0900">
        <w:rPr>
          <w:rFonts w:asciiTheme="minorHAnsi" w:eastAsia="Calibri" w:hAnsiTheme="minorHAnsi" w:cstheme="minorHAnsi"/>
          <w:color w:val="auto"/>
          <w:sz w:val="24"/>
          <w:szCs w:val="24"/>
        </w:rPr>
        <w:t xml:space="preserve">ngoing contact </w:t>
      </w:r>
      <w:r w:rsidR="00815946" w:rsidRPr="000A0900">
        <w:rPr>
          <w:rFonts w:asciiTheme="minorHAnsi" w:eastAsia="Calibri" w:hAnsiTheme="minorHAnsi" w:cstheme="minorHAnsi"/>
          <w:color w:val="auto"/>
          <w:sz w:val="24"/>
          <w:szCs w:val="24"/>
        </w:rPr>
        <w:t>via</w:t>
      </w:r>
      <w:r w:rsidR="00F814FD" w:rsidRPr="000A0900">
        <w:rPr>
          <w:rFonts w:asciiTheme="minorHAnsi" w:eastAsia="Calibri" w:hAnsiTheme="minorHAnsi" w:cstheme="minorHAnsi"/>
          <w:color w:val="auto"/>
          <w:sz w:val="24"/>
          <w:szCs w:val="24"/>
        </w:rPr>
        <w:t xml:space="preserve"> the ‘Ealing Greener Practice’ WhatsApp group since June 2022 helped to engage</w:t>
      </w:r>
      <w:r w:rsidR="00815946" w:rsidRPr="000A0900">
        <w:rPr>
          <w:rFonts w:asciiTheme="minorHAnsi" w:eastAsia="Calibri" w:hAnsiTheme="minorHAnsi" w:cstheme="minorHAnsi"/>
          <w:color w:val="auto"/>
          <w:sz w:val="24"/>
          <w:szCs w:val="24"/>
        </w:rPr>
        <w:t>, support,</w:t>
      </w:r>
      <w:r w:rsidR="00F814FD" w:rsidRPr="000A0900">
        <w:rPr>
          <w:rFonts w:asciiTheme="minorHAnsi" w:eastAsia="Calibri" w:hAnsiTheme="minorHAnsi" w:cstheme="minorHAnsi"/>
          <w:color w:val="auto"/>
          <w:sz w:val="24"/>
          <w:szCs w:val="24"/>
        </w:rPr>
        <w:t xml:space="preserve"> and share learnings </w:t>
      </w:r>
      <w:r w:rsidR="00815946" w:rsidRPr="000A0900">
        <w:rPr>
          <w:rFonts w:asciiTheme="minorHAnsi" w:eastAsia="Calibri" w:hAnsiTheme="minorHAnsi" w:cstheme="minorHAnsi"/>
          <w:color w:val="auto"/>
          <w:sz w:val="24"/>
          <w:szCs w:val="24"/>
        </w:rPr>
        <w:t>with</w:t>
      </w:r>
      <w:r w:rsidR="00F814FD" w:rsidRPr="000A0900">
        <w:rPr>
          <w:rFonts w:asciiTheme="minorHAnsi" w:eastAsia="Calibri" w:hAnsiTheme="minorHAnsi" w:cstheme="minorHAnsi"/>
          <w:color w:val="auto"/>
          <w:sz w:val="24"/>
          <w:szCs w:val="24"/>
        </w:rPr>
        <w:t xml:space="preserve"> other practices within the Ealing Borough.</w:t>
      </w:r>
    </w:p>
    <w:p w14:paraId="06515A72" w14:textId="77777777" w:rsidR="00DD6581" w:rsidRPr="000A0900" w:rsidRDefault="00DD6581" w:rsidP="00DD6581">
      <w:pPr>
        <w:rPr>
          <w:rFonts w:cstheme="minorHAnsi"/>
          <w:lang w:eastAsia="en-GB"/>
        </w:rPr>
      </w:pPr>
    </w:p>
    <w:p w14:paraId="50845101" w14:textId="77777777" w:rsidR="00086C07" w:rsidRPr="000A0900" w:rsidRDefault="00086C07" w:rsidP="0076466F">
      <w:pPr>
        <w:pStyle w:val="Heading2"/>
        <w:rPr>
          <w:rFonts w:asciiTheme="minorHAnsi" w:eastAsia="MS Mincho" w:hAnsiTheme="minorHAnsi" w:cstheme="minorHAnsi"/>
          <w:b/>
          <w:color w:val="auto"/>
          <w:sz w:val="24"/>
          <w:szCs w:val="24"/>
          <w:u w:val="single"/>
          <w:lang w:eastAsia="en-GB"/>
        </w:rPr>
      </w:pPr>
      <w:r w:rsidRPr="000A0900">
        <w:rPr>
          <w:rFonts w:asciiTheme="minorHAnsi" w:eastAsia="MS Mincho" w:hAnsiTheme="minorHAnsi" w:cstheme="minorHAnsi"/>
          <w:b/>
          <w:color w:val="auto"/>
          <w:sz w:val="24"/>
          <w:szCs w:val="24"/>
          <w:u w:val="single"/>
          <w:lang w:eastAsia="en-GB"/>
        </w:rPr>
        <w:t>What were the results/Impact?</w:t>
      </w:r>
    </w:p>
    <w:p w14:paraId="606C8C28" w14:textId="53695ED9" w:rsidR="008152D6" w:rsidRPr="000A0900" w:rsidRDefault="009B0BC0" w:rsidP="008152D6">
      <w:pPr>
        <w:rPr>
          <w:rFonts w:eastAsia="Calibri" w:cstheme="minorHAnsi"/>
          <w:sz w:val="24"/>
          <w:szCs w:val="24"/>
        </w:rPr>
      </w:pPr>
      <w:r w:rsidRPr="000A0900">
        <w:rPr>
          <w:rFonts w:cstheme="minorHAnsi"/>
          <w:sz w:val="24"/>
          <w:szCs w:val="24"/>
          <w:shd w:val="clear" w:color="auto" w:fill="FFFFFF"/>
        </w:rPr>
        <w:t>A total of 64 GP practices achieved the Green Initiative targets in 2022/23</w:t>
      </w:r>
      <w:r w:rsidR="008152D6" w:rsidRPr="000A0900">
        <w:rPr>
          <w:rFonts w:cstheme="minorHAnsi"/>
          <w:sz w:val="24"/>
          <w:szCs w:val="24"/>
          <w:shd w:val="clear" w:color="auto" w:fill="FFFFFF"/>
        </w:rPr>
        <w:t xml:space="preserve"> </w:t>
      </w:r>
      <w:r w:rsidR="008152D6" w:rsidRPr="000A0900">
        <w:rPr>
          <w:rFonts w:eastAsia="Calibri" w:cstheme="minorHAnsi"/>
          <w:i/>
          <w:sz w:val="24"/>
          <w:szCs w:val="24"/>
        </w:rPr>
        <w:t>(see Supplementary Table)</w:t>
      </w:r>
      <w:r w:rsidR="008152D6" w:rsidRPr="000A0900">
        <w:rPr>
          <w:rFonts w:eastAsia="Calibri" w:cstheme="minorHAnsi"/>
          <w:sz w:val="24"/>
          <w:szCs w:val="24"/>
        </w:rPr>
        <w:t>.</w:t>
      </w:r>
    </w:p>
    <w:p w14:paraId="499D72CE" w14:textId="28EE06A8" w:rsidR="003054E1" w:rsidRPr="000A0900" w:rsidRDefault="009B0BC0" w:rsidP="003054E1">
      <w:pPr>
        <w:rPr>
          <w:rFonts w:cstheme="minorHAnsi"/>
          <w:sz w:val="24"/>
          <w:szCs w:val="24"/>
          <w:lang w:eastAsia="en-GB"/>
        </w:rPr>
      </w:pPr>
      <w:r w:rsidRPr="000A0900">
        <w:rPr>
          <w:rFonts w:cstheme="minorHAnsi"/>
          <w:sz w:val="24"/>
          <w:szCs w:val="24"/>
          <w:shd w:val="clear" w:color="auto" w:fill="FFFFFF"/>
        </w:rPr>
        <w:lastRenderedPageBreak/>
        <w:t xml:space="preserve">The activities included: switching over 50% of metered dose inhalers (MDIs) to dry powder inhalers (DPIs), switching 50% of patients from low-dose to high-dose MDIs (e.g. 100mcg to 200mcg) and switching current MDIs to lower carbon inhalers (50%); taking time to encourage patients to reduce car use travelling to practice, encouraging staff to use alternative forms of transport or car share; providing staff training around efficient appointment timings and encouraging patients to reduce the number of appointments they attend in person and to be efficient with booking review appointments; increasing paper recycling, reducing the amount of printing/encouraging double-sided printing; discussing lifestyle intervention before starting medication, reviewing repeat prescriptions for patients taking seven or more medications and assessing their need and if it could be reduced, using social prescribers to reduce medication usage, bulk text messaging to patients reminding about safe disposal of inhalers etc. </w:t>
      </w:r>
    </w:p>
    <w:p w14:paraId="693CAB6D" w14:textId="77777777" w:rsidR="000A0900" w:rsidRPr="000A0900" w:rsidRDefault="000F055D" w:rsidP="000A0900">
      <w:pPr>
        <w:spacing w:after="120"/>
        <w:contextualSpacing/>
        <w:rPr>
          <w:rFonts w:cstheme="minorHAnsi"/>
          <w:sz w:val="24"/>
          <w:szCs w:val="24"/>
        </w:rPr>
      </w:pPr>
      <w:r w:rsidRPr="000A0900">
        <w:rPr>
          <w:rFonts w:cstheme="minorHAnsi"/>
          <w:sz w:val="24"/>
          <w:szCs w:val="24"/>
          <w:lang w:val="en-US"/>
        </w:rPr>
        <w:t>S</w:t>
      </w:r>
      <w:r w:rsidR="006E56A0" w:rsidRPr="000A0900">
        <w:rPr>
          <w:rFonts w:cstheme="minorHAnsi"/>
          <w:sz w:val="24"/>
          <w:szCs w:val="24"/>
          <w:lang w:val="en-US"/>
        </w:rPr>
        <w:t>uch activities</w:t>
      </w:r>
      <w:r w:rsidRPr="000A0900">
        <w:rPr>
          <w:rFonts w:cstheme="minorHAnsi"/>
          <w:sz w:val="24"/>
          <w:szCs w:val="24"/>
          <w:lang w:val="en-US"/>
        </w:rPr>
        <w:t xml:space="preserve"> would</w:t>
      </w:r>
      <w:r w:rsidR="00FE2A5F" w:rsidRPr="000A0900">
        <w:rPr>
          <w:rFonts w:cstheme="minorHAnsi"/>
          <w:sz w:val="24"/>
          <w:szCs w:val="24"/>
          <w:lang w:val="en-US"/>
        </w:rPr>
        <w:t xml:space="preserve"> improve holistic patient care and staff well-being</w:t>
      </w:r>
      <w:r w:rsidR="006E56A0" w:rsidRPr="000A0900">
        <w:rPr>
          <w:rFonts w:cstheme="minorHAnsi"/>
          <w:sz w:val="24"/>
          <w:szCs w:val="24"/>
          <w:lang w:val="en-US"/>
        </w:rPr>
        <w:t>;</w:t>
      </w:r>
      <w:r w:rsidR="00D1479D" w:rsidRPr="000A0900">
        <w:rPr>
          <w:rFonts w:cstheme="minorHAnsi"/>
          <w:sz w:val="24"/>
          <w:szCs w:val="24"/>
        </w:rPr>
        <w:t xml:space="preserve"> contribute to a healthy </w:t>
      </w:r>
      <w:r w:rsidR="00FE2A5F" w:rsidRPr="000A0900">
        <w:rPr>
          <w:rFonts w:cstheme="minorHAnsi"/>
          <w:sz w:val="24"/>
          <w:szCs w:val="24"/>
        </w:rPr>
        <w:t xml:space="preserve">and productive workforce; improve staff </w:t>
      </w:r>
      <w:r w:rsidR="00D1479D" w:rsidRPr="000A0900">
        <w:rPr>
          <w:rFonts w:cstheme="minorHAnsi"/>
          <w:sz w:val="24"/>
          <w:szCs w:val="24"/>
        </w:rPr>
        <w:t>morale and practice efficiency</w:t>
      </w:r>
      <w:r w:rsidRPr="000A0900">
        <w:rPr>
          <w:rFonts w:cstheme="minorHAnsi"/>
          <w:sz w:val="24"/>
          <w:szCs w:val="24"/>
        </w:rPr>
        <w:t xml:space="preserve">, and ultimately reduce health inequalities. </w:t>
      </w:r>
      <w:r w:rsidR="005202C9" w:rsidRPr="000A0900">
        <w:rPr>
          <w:rFonts w:cstheme="minorHAnsi"/>
          <w:sz w:val="24"/>
          <w:szCs w:val="24"/>
        </w:rPr>
        <w:t>Ther</w:t>
      </w:r>
      <w:r w:rsidR="0038147A" w:rsidRPr="000A0900">
        <w:rPr>
          <w:rFonts w:cstheme="minorHAnsi"/>
          <w:sz w:val="24"/>
          <w:szCs w:val="24"/>
        </w:rPr>
        <w:t>e was no direct assessment of the financial impact</w:t>
      </w:r>
      <w:r w:rsidR="005202C9" w:rsidRPr="000A0900">
        <w:rPr>
          <w:rFonts w:cstheme="minorHAnsi"/>
          <w:sz w:val="24"/>
          <w:szCs w:val="24"/>
        </w:rPr>
        <w:t xml:space="preserve"> of these activities.</w:t>
      </w:r>
    </w:p>
    <w:p w14:paraId="4BA0F8B1" w14:textId="77777777" w:rsidR="000A0900" w:rsidRPr="000A0900" w:rsidRDefault="000A0900" w:rsidP="000A0900">
      <w:pPr>
        <w:spacing w:after="120"/>
        <w:contextualSpacing/>
        <w:rPr>
          <w:rFonts w:cstheme="minorHAnsi"/>
          <w:sz w:val="24"/>
          <w:szCs w:val="24"/>
        </w:rPr>
      </w:pPr>
    </w:p>
    <w:p w14:paraId="32427757" w14:textId="77777777" w:rsidR="000A0900" w:rsidRPr="000A0900" w:rsidRDefault="00086C07" w:rsidP="000A0900">
      <w:pPr>
        <w:spacing w:after="120"/>
        <w:contextualSpacing/>
        <w:rPr>
          <w:rFonts w:cstheme="minorHAnsi"/>
          <w:sz w:val="24"/>
          <w:szCs w:val="24"/>
        </w:rPr>
      </w:pPr>
      <w:r w:rsidRPr="000A0900">
        <w:rPr>
          <w:rFonts w:cstheme="minorHAnsi"/>
          <w:b/>
          <w:sz w:val="24"/>
          <w:szCs w:val="24"/>
          <w:u w:val="single"/>
          <w:lang w:eastAsia="en-GB"/>
        </w:rPr>
        <w:t>What were the learning points?</w:t>
      </w:r>
      <w:r w:rsidR="009B0BC0" w:rsidRPr="000A0900">
        <w:rPr>
          <w:rFonts w:cstheme="minorHAnsi"/>
          <w:sz w:val="24"/>
          <w:szCs w:val="24"/>
        </w:rPr>
        <w:t xml:space="preserve"> </w:t>
      </w:r>
    </w:p>
    <w:p w14:paraId="7D98B18B" w14:textId="77777777" w:rsidR="000A0900" w:rsidRPr="000A0900" w:rsidRDefault="00C9327A" w:rsidP="000A0900">
      <w:pPr>
        <w:spacing w:after="120"/>
        <w:contextualSpacing/>
        <w:rPr>
          <w:rFonts w:cstheme="minorHAnsi"/>
          <w:sz w:val="24"/>
          <w:szCs w:val="24"/>
          <w:lang w:eastAsia="en-GB"/>
        </w:rPr>
      </w:pPr>
      <w:r w:rsidRPr="000A0900">
        <w:rPr>
          <w:rFonts w:cstheme="minorHAnsi"/>
          <w:sz w:val="24"/>
          <w:szCs w:val="24"/>
          <w:lang w:eastAsia="en-GB"/>
        </w:rPr>
        <w:t>The primary care</w:t>
      </w:r>
      <w:r w:rsidR="009B0BC0" w:rsidRPr="000A0900">
        <w:rPr>
          <w:rFonts w:cstheme="minorHAnsi"/>
          <w:sz w:val="24"/>
          <w:szCs w:val="24"/>
          <w:lang w:eastAsia="en-GB"/>
        </w:rPr>
        <w:t xml:space="preserve"> plays a key role in driving behavioural changes within the organisation and with patients.</w:t>
      </w:r>
      <w:r w:rsidR="00FE2A5F" w:rsidRPr="000A0900">
        <w:rPr>
          <w:rFonts w:cstheme="minorHAnsi"/>
          <w:sz w:val="24"/>
          <w:szCs w:val="24"/>
          <w:lang w:eastAsia="en-GB"/>
        </w:rPr>
        <w:t xml:space="preserve"> </w:t>
      </w:r>
      <w:r w:rsidR="00F57121" w:rsidRPr="000A0900">
        <w:rPr>
          <w:rFonts w:cstheme="minorHAnsi"/>
          <w:sz w:val="24"/>
          <w:szCs w:val="24"/>
          <w:lang w:eastAsia="en-GB"/>
        </w:rPr>
        <w:t>Every opportunity must be taken to link health problems with climate change during our consultations. Humanity, public health</w:t>
      </w:r>
      <w:r w:rsidR="00720037" w:rsidRPr="000A0900">
        <w:rPr>
          <w:rFonts w:cstheme="minorHAnsi"/>
          <w:sz w:val="24"/>
          <w:szCs w:val="24"/>
          <w:lang w:eastAsia="en-GB"/>
        </w:rPr>
        <w:t>,</w:t>
      </w:r>
      <w:r w:rsidR="00F57121" w:rsidRPr="000A0900">
        <w:rPr>
          <w:rFonts w:cstheme="minorHAnsi"/>
          <w:sz w:val="24"/>
          <w:szCs w:val="24"/>
          <w:lang w:eastAsia="en-GB"/>
        </w:rPr>
        <w:t xml:space="preserve"> and nature are not separate, and it is </w:t>
      </w:r>
      <w:r w:rsidR="00CE6C6D" w:rsidRPr="000A0900">
        <w:rPr>
          <w:rFonts w:cstheme="minorHAnsi"/>
          <w:sz w:val="24"/>
          <w:szCs w:val="24"/>
          <w:lang w:eastAsia="en-GB"/>
        </w:rPr>
        <w:t>fundamental</w:t>
      </w:r>
      <w:r w:rsidR="00F57121" w:rsidRPr="000A0900">
        <w:rPr>
          <w:rFonts w:cstheme="minorHAnsi"/>
          <w:sz w:val="24"/>
          <w:szCs w:val="24"/>
          <w:lang w:eastAsia="en-GB"/>
        </w:rPr>
        <w:t xml:space="preserve"> to see them as one to fix the climate crisis. For instance, increased physical activity, improvement in air quality, improved access to nature</w:t>
      </w:r>
      <w:r w:rsidR="00720037" w:rsidRPr="000A0900">
        <w:rPr>
          <w:rFonts w:cstheme="minorHAnsi"/>
          <w:sz w:val="24"/>
          <w:szCs w:val="24"/>
          <w:lang w:eastAsia="en-GB"/>
        </w:rPr>
        <w:t>,</w:t>
      </w:r>
      <w:r w:rsidR="00F57121" w:rsidRPr="000A0900">
        <w:rPr>
          <w:rFonts w:cstheme="minorHAnsi"/>
          <w:sz w:val="24"/>
          <w:szCs w:val="24"/>
          <w:lang w:eastAsia="en-GB"/>
        </w:rPr>
        <w:t xml:space="preserve"> and green prescribing would not only improve the physical and mental health of an individual and a community but would also contribute to mitigating the climate crisis.</w:t>
      </w:r>
    </w:p>
    <w:p w14:paraId="64652BBB" w14:textId="77777777" w:rsidR="000A0900" w:rsidRPr="000A0900" w:rsidRDefault="000A0900" w:rsidP="000A0900">
      <w:pPr>
        <w:spacing w:after="120"/>
        <w:contextualSpacing/>
        <w:rPr>
          <w:rFonts w:cstheme="minorHAnsi"/>
          <w:sz w:val="24"/>
          <w:szCs w:val="24"/>
          <w:lang w:eastAsia="en-GB"/>
        </w:rPr>
      </w:pPr>
    </w:p>
    <w:p w14:paraId="27BFA2F4" w14:textId="77777777" w:rsidR="000A0900" w:rsidRPr="000A0900" w:rsidRDefault="00B13BE9" w:rsidP="000A0900">
      <w:pPr>
        <w:spacing w:after="120"/>
        <w:contextualSpacing/>
        <w:rPr>
          <w:rFonts w:cstheme="minorHAnsi"/>
          <w:sz w:val="24"/>
          <w:szCs w:val="24"/>
          <w:lang w:eastAsia="en-GB"/>
        </w:rPr>
      </w:pPr>
      <w:r w:rsidRPr="000A0900">
        <w:rPr>
          <w:rFonts w:cstheme="minorHAnsi"/>
          <w:sz w:val="24"/>
          <w:szCs w:val="24"/>
          <w:lang w:eastAsia="en-GB"/>
        </w:rPr>
        <w:t xml:space="preserve">By incorporating sustainability into our daily work without </w:t>
      </w:r>
      <w:r w:rsidR="00C03A98" w:rsidRPr="000A0900">
        <w:rPr>
          <w:rFonts w:cstheme="minorHAnsi"/>
          <w:sz w:val="24"/>
          <w:szCs w:val="24"/>
          <w:lang w:eastAsia="en-GB"/>
        </w:rPr>
        <w:t>enforcing</w:t>
      </w:r>
      <w:r w:rsidRPr="000A0900">
        <w:rPr>
          <w:rFonts w:cstheme="minorHAnsi"/>
          <w:sz w:val="24"/>
          <w:szCs w:val="24"/>
          <w:lang w:eastAsia="en-GB"/>
        </w:rPr>
        <w:t xml:space="preserve"> a considerable amount of additional work, we can engage and support the wider primary care team to achieve objectives and our goals, while reducing their environmental impact. There are a vast amount of resources and information on social media which can be disheartening and overwhelming to clinicians an</w:t>
      </w:r>
      <w:r w:rsidR="007144F7" w:rsidRPr="000A0900">
        <w:rPr>
          <w:rFonts w:cstheme="minorHAnsi"/>
          <w:sz w:val="24"/>
          <w:szCs w:val="24"/>
          <w:lang w:eastAsia="en-GB"/>
        </w:rPr>
        <w:t>d non-clinicians</w:t>
      </w:r>
      <w:r w:rsidRPr="000A0900">
        <w:rPr>
          <w:rFonts w:cstheme="minorHAnsi"/>
          <w:sz w:val="24"/>
          <w:szCs w:val="24"/>
          <w:lang w:eastAsia="en-GB"/>
        </w:rPr>
        <w:t xml:space="preserve">. Providing regular bite-size practical tips </w:t>
      </w:r>
      <w:r w:rsidR="007144F7" w:rsidRPr="000A0900">
        <w:rPr>
          <w:rFonts w:cstheme="minorHAnsi"/>
          <w:sz w:val="24"/>
          <w:szCs w:val="24"/>
          <w:lang w:eastAsia="en-GB"/>
        </w:rPr>
        <w:t>would help allay</w:t>
      </w:r>
      <w:r w:rsidRPr="000A0900">
        <w:rPr>
          <w:rFonts w:cstheme="minorHAnsi"/>
          <w:sz w:val="24"/>
          <w:szCs w:val="24"/>
          <w:lang w:eastAsia="en-GB"/>
        </w:rPr>
        <w:t xml:space="preserve"> anxieties and encourage GP practices to carry out these objectives.</w:t>
      </w:r>
      <w:r w:rsidR="007144F7" w:rsidRPr="000A0900">
        <w:rPr>
          <w:rFonts w:cstheme="minorHAnsi"/>
          <w:sz w:val="24"/>
          <w:szCs w:val="24"/>
          <w:lang w:eastAsia="en-GB"/>
        </w:rPr>
        <w:t xml:space="preserve"> </w:t>
      </w:r>
      <w:r w:rsidRPr="000A0900">
        <w:rPr>
          <w:rFonts w:cstheme="minorHAnsi"/>
          <w:sz w:val="24"/>
          <w:szCs w:val="24"/>
        </w:rPr>
        <w:t xml:space="preserve">In addition, showcasing and celebrating </w:t>
      </w:r>
      <w:r w:rsidR="00FE2A5F" w:rsidRPr="000A0900">
        <w:rPr>
          <w:rFonts w:cstheme="minorHAnsi"/>
          <w:sz w:val="24"/>
          <w:szCs w:val="24"/>
          <w:lang w:eastAsia="en-GB"/>
        </w:rPr>
        <w:t xml:space="preserve">achievements of GP practices however small </w:t>
      </w:r>
      <w:r w:rsidRPr="000A0900">
        <w:rPr>
          <w:rFonts w:cstheme="minorHAnsi"/>
          <w:sz w:val="24"/>
          <w:szCs w:val="24"/>
          <w:lang w:eastAsia="en-GB"/>
        </w:rPr>
        <w:t>it seems would</w:t>
      </w:r>
      <w:r w:rsidR="00FE2A5F" w:rsidRPr="000A0900">
        <w:rPr>
          <w:rFonts w:cstheme="minorHAnsi"/>
          <w:sz w:val="24"/>
          <w:szCs w:val="24"/>
          <w:lang w:eastAsia="en-GB"/>
        </w:rPr>
        <w:t xml:space="preserve"> motivate </w:t>
      </w:r>
      <w:r w:rsidRPr="000A0900">
        <w:rPr>
          <w:rFonts w:cstheme="minorHAnsi"/>
          <w:sz w:val="24"/>
          <w:szCs w:val="24"/>
          <w:lang w:eastAsia="en-GB"/>
        </w:rPr>
        <w:t xml:space="preserve">staff </w:t>
      </w:r>
      <w:r w:rsidR="00FE2A5F" w:rsidRPr="000A0900">
        <w:rPr>
          <w:rFonts w:cstheme="minorHAnsi"/>
          <w:sz w:val="24"/>
          <w:szCs w:val="24"/>
          <w:lang w:eastAsia="en-GB"/>
        </w:rPr>
        <w:t>and keep the momentum going.</w:t>
      </w:r>
    </w:p>
    <w:p w14:paraId="5CD6D746" w14:textId="77777777" w:rsidR="000A0900" w:rsidRPr="000A0900" w:rsidRDefault="000A0900" w:rsidP="000A0900">
      <w:pPr>
        <w:spacing w:after="120"/>
        <w:contextualSpacing/>
        <w:rPr>
          <w:rFonts w:cstheme="minorHAnsi"/>
          <w:sz w:val="24"/>
          <w:szCs w:val="24"/>
          <w:lang w:eastAsia="en-GB"/>
        </w:rPr>
      </w:pPr>
    </w:p>
    <w:p w14:paraId="65E4FE8D" w14:textId="77777777" w:rsidR="000A0900" w:rsidRPr="000A0900" w:rsidRDefault="002C119E" w:rsidP="000A0900">
      <w:pPr>
        <w:spacing w:after="120"/>
        <w:contextualSpacing/>
        <w:rPr>
          <w:rFonts w:cstheme="minorHAnsi"/>
          <w:sz w:val="24"/>
          <w:szCs w:val="24"/>
          <w:lang w:eastAsia="en-GB"/>
        </w:rPr>
      </w:pPr>
      <w:r w:rsidRPr="000A0900">
        <w:rPr>
          <w:rFonts w:cstheme="minorHAnsi"/>
          <w:b/>
          <w:sz w:val="24"/>
          <w:szCs w:val="24"/>
          <w:u w:val="single"/>
          <w:lang w:eastAsia="en-GB"/>
        </w:rPr>
        <w:t>Next steps:</w:t>
      </w:r>
      <w:r w:rsidRPr="000A0900">
        <w:rPr>
          <w:rFonts w:cstheme="minorHAnsi"/>
          <w:sz w:val="24"/>
          <w:szCs w:val="24"/>
          <w:lang w:eastAsia="en-GB"/>
        </w:rPr>
        <w:t xml:space="preserve"> </w:t>
      </w:r>
    </w:p>
    <w:p w14:paraId="75D2100A" w14:textId="52641E23" w:rsidR="00C03A98" w:rsidRPr="000A0900" w:rsidRDefault="002C119E" w:rsidP="000A0900">
      <w:pPr>
        <w:spacing w:after="120"/>
        <w:contextualSpacing/>
        <w:rPr>
          <w:rFonts w:cstheme="minorHAnsi"/>
          <w:sz w:val="24"/>
          <w:szCs w:val="24"/>
          <w:shd w:val="clear" w:color="auto" w:fill="FFFFFF"/>
        </w:rPr>
      </w:pPr>
      <w:r w:rsidRPr="000A0900">
        <w:rPr>
          <w:rFonts w:cstheme="minorHAnsi"/>
          <w:sz w:val="24"/>
          <w:szCs w:val="24"/>
          <w:lang w:eastAsia="en-GB"/>
        </w:rPr>
        <w:t>The Borough Sustainability Primary Care Team soon realised the importance of collaborative work with our communities, patients, partners, and staff to take steps in tackling climate change. This led us to develop the 10-point green plan</w:t>
      </w:r>
      <w:r w:rsidR="00C7278B" w:rsidRPr="000A0900">
        <w:rPr>
          <w:rFonts w:cstheme="minorHAnsi"/>
          <w:sz w:val="24"/>
          <w:szCs w:val="24"/>
          <w:lang w:eastAsia="en-GB"/>
        </w:rPr>
        <w:t xml:space="preserve"> </w:t>
      </w:r>
      <w:r w:rsidRPr="000A0900">
        <w:rPr>
          <w:rFonts w:cstheme="minorHAnsi"/>
          <w:sz w:val="24"/>
          <w:szCs w:val="24"/>
          <w:lang w:eastAsia="en-GB"/>
        </w:rPr>
        <w:t>for GP practices and their patients</w:t>
      </w:r>
      <w:r w:rsidR="00C7278B" w:rsidRPr="000A0900">
        <w:rPr>
          <w:rFonts w:cstheme="minorHAnsi"/>
          <w:sz w:val="24"/>
          <w:szCs w:val="24"/>
          <w:lang w:eastAsia="en-GB"/>
        </w:rPr>
        <w:t xml:space="preserve"> -utilising </w:t>
      </w:r>
      <w:r w:rsidR="00C7278B" w:rsidRPr="000A0900">
        <w:rPr>
          <w:rFonts w:cstheme="minorHAnsi"/>
          <w:sz w:val="24"/>
          <w:szCs w:val="24"/>
          <w:shd w:val="clear" w:color="auto" w:fill="FFFFFF"/>
        </w:rPr>
        <w:t>the principles of sustainable healthcare</w:t>
      </w:r>
      <w:r w:rsidR="00C7278B" w:rsidRPr="000A0900">
        <w:rPr>
          <w:rFonts w:cstheme="minorHAnsi"/>
          <w:sz w:val="24"/>
          <w:szCs w:val="24"/>
          <w:shd w:val="clear" w:color="auto" w:fill="FFFFFF"/>
          <w:vertAlign w:val="superscript"/>
        </w:rPr>
        <w:t>5</w:t>
      </w:r>
      <w:r w:rsidR="00C7278B" w:rsidRPr="000A0900">
        <w:rPr>
          <w:rFonts w:cstheme="minorHAnsi"/>
          <w:sz w:val="24"/>
          <w:szCs w:val="24"/>
          <w:lang w:eastAsia="en-GB"/>
        </w:rPr>
        <w:t xml:space="preserve">, </w:t>
      </w:r>
      <w:r w:rsidRPr="000A0900">
        <w:rPr>
          <w:rFonts w:cstheme="minorHAnsi"/>
          <w:sz w:val="24"/>
          <w:szCs w:val="24"/>
          <w:lang w:eastAsia="en-GB"/>
        </w:rPr>
        <w:t>in December 2022 (in partnership with North West London ICS S</w:t>
      </w:r>
      <w:r w:rsidR="00244E9E" w:rsidRPr="000A0900">
        <w:rPr>
          <w:rFonts w:cstheme="minorHAnsi"/>
          <w:sz w:val="24"/>
          <w:szCs w:val="24"/>
          <w:lang w:eastAsia="en-GB"/>
        </w:rPr>
        <w:t>ustainability Team)</w:t>
      </w:r>
      <w:r w:rsidR="00C7278B" w:rsidRPr="000A0900">
        <w:rPr>
          <w:rFonts w:cstheme="minorHAnsi"/>
          <w:sz w:val="24"/>
          <w:szCs w:val="24"/>
          <w:lang w:eastAsia="en-GB"/>
        </w:rPr>
        <w:t>.</w:t>
      </w:r>
      <w:r w:rsidR="00244E9E" w:rsidRPr="000A0900">
        <w:rPr>
          <w:rFonts w:cstheme="minorHAnsi"/>
          <w:sz w:val="24"/>
          <w:szCs w:val="24"/>
          <w:lang w:eastAsia="en-GB"/>
        </w:rPr>
        <w:t xml:space="preserve"> </w:t>
      </w:r>
      <w:r w:rsidR="00C7278B" w:rsidRPr="000A0900">
        <w:rPr>
          <w:rFonts w:cstheme="minorHAnsi"/>
          <w:sz w:val="24"/>
          <w:szCs w:val="24"/>
          <w:lang w:eastAsia="en-GB"/>
        </w:rPr>
        <w:t>This</w:t>
      </w:r>
      <w:r w:rsidR="00244E9E" w:rsidRPr="000A0900">
        <w:rPr>
          <w:rFonts w:cstheme="minorHAnsi"/>
          <w:sz w:val="24"/>
          <w:szCs w:val="24"/>
          <w:lang w:eastAsia="en-GB"/>
        </w:rPr>
        <w:t xml:space="preserve"> includ</w:t>
      </w:r>
      <w:r w:rsidR="00C03A98" w:rsidRPr="000A0900">
        <w:rPr>
          <w:rFonts w:cstheme="minorHAnsi"/>
          <w:sz w:val="24"/>
          <w:szCs w:val="24"/>
          <w:lang w:eastAsia="en-GB"/>
        </w:rPr>
        <w:t>es</w:t>
      </w:r>
      <w:r w:rsidR="00C7278B" w:rsidRPr="000A0900">
        <w:rPr>
          <w:rFonts w:cstheme="minorHAnsi"/>
          <w:sz w:val="24"/>
          <w:szCs w:val="24"/>
          <w:lang w:eastAsia="en-GB"/>
        </w:rPr>
        <w:t xml:space="preserve"> a working plan that assists</w:t>
      </w:r>
      <w:r w:rsidRPr="000A0900">
        <w:rPr>
          <w:rFonts w:cstheme="minorHAnsi"/>
          <w:sz w:val="24"/>
          <w:szCs w:val="24"/>
          <w:lang w:eastAsia="en-GB"/>
        </w:rPr>
        <w:t xml:space="preserve"> </w:t>
      </w:r>
      <w:r w:rsidR="00C7278B" w:rsidRPr="000A0900">
        <w:rPr>
          <w:rFonts w:cstheme="minorHAnsi"/>
          <w:sz w:val="24"/>
          <w:szCs w:val="24"/>
          <w:lang w:eastAsia="en-GB"/>
        </w:rPr>
        <w:t xml:space="preserve">in </w:t>
      </w:r>
      <w:r w:rsidRPr="000A0900">
        <w:rPr>
          <w:rFonts w:cstheme="minorHAnsi"/>
          <w:sz w:val="24"/>
          <w:szCs w:val="24"/>
          <w:lang w:eastAsia="en-GB"/>
        </w:rPr>
        <w:t xml:space="preserve">the reduction </w:t>
      </w:r>
      <w:r w:rsidR="00C7278B" w:rsidRPr="000A0900">
        <w:rPr>
          <w:rFonts w:cstheme="minorHAnsi"/>
          <w:sz w:val="24"/>
          <w:szCs w:val="24"/>
          <w:lang w:eastAsia="en-GB"/>
        </w:rPr>
        <w:t>of</w:t>
      </w:r>
      <w:r w:rsidRPr="000A0900">
        <w:rPr>
          <w:rFonts w:cstheme="minorHAnsi"/>
          <w:sz w:val="24"/>
          <w:szCs w:val="24"/>
          <w:lang w:eastAsia="en-GB"/>
        </w:rPr>
        <w:t xml:space="preserve"> GP practices’ carbon emissions (clinical and non-clinical) while providing</w:t>
      </w:r>
      <w:r w:rsidR="00244E9E" w:rsidRPr="000A0900">
        <w:rPr>
          <w:rFonts w:cstheme="minorHAnsi"/>
          <w:sz w:val="24"/>
          <w:szCs w:val="24"/>
          <w:lang w:eastAsia="en-GB"/>
        </w:rPr>
        <w:t xml:space="preserve"> </w:t>
      </w:r>
      <w:r w:rsidRPr="000A0900">
        <w:rPr>
          <w:rFonts w:cstheme="minorHAnsi"/>
          <w:sz w:val="24"/>
          <w:szCs w:val="24"/>
          <w:lang w:eastAsia="en-GB"/>
        </w:rPr>
        <w:t xml:space="preserve">high-quality </w:t>
      </w:r>
      <w:r w:rsidR="00307413" w:rsidRPr="000A0900">
        <w:rPr>
          <w:rFonts w:cstheme="minorHAnsi"/>
          <w:sz w:val="24"/>
          <w:szCs w:val="24"/>
          <w:lang w:eastAsia="en-GB"/>
        </w:rPr>
        <w:t>person-centered</w:t>
      </w:r>
      <w:r w:rsidRPr="000A0900">
        <w:rPr>
          <w:rFonts w:cstheme="minorHAnsi"/>
          <w:sz w:val="24"/>
          <w:szCs w:val="24"/>
          <w:lang w:eastAsia="en-GB"/>
        </w:rPr>
        <w:t xml:space="preserve"> sust</w:t>
      </w:r>
      <w:r w:rsidR="00C03A98" w:rsidRPr="000A0900">
        <w:rPr>
          <w:rFonts w:cstheme="minorHAnsi"/>
          <w:sz w:val="24"/>
          <w:szCs w:val="24"/>
          <w:lang w:eastAsia="en-GB"/>
        </w:rPr>
        <w:t>ainable patient care. The aim i</w:t>
      </w:r>
      <w:r w:rsidRPr="000A0900">
        <w:rPr>
          <w:rFonts w:cstheme="minorHAnsi"/>
          <w:sz w:val="24"/>
          <w:szCs w:val="24"/>
          <w:lang w:eastAsia="en-GB"/>
        </w:rPr>
        <w:t xml:space="preserve">s to demonstrate to both the </w:t>
      </w:r>
      <w:r w:rsidRPr="000A0900">
        <w:rPr>
          <w:rFonts w:cstheme="minorHAnsi"/>
          <w:sz w:val="24"/>
          <w:szCs w:val="24"/>
          <w:lang w:eastAsia="en-GB"/>
        </w:rPr>
        <w:lastRenderedPageBreak/>
        <w:t>staff and patient population that their practice takes their health and future seriously.</w:t>
      </w:r>
      <w:r w:rsidR="00FE2A5F" w:rsidRPr="000A0900">
        <w:rPr>
          <w:rFonts w:cstheme="minorHAnsi"/>
          <w:sz w:val="24"/>
          <w:szCs w:val="24"/>
          <w:shd w:val="clear" w:color="auto" w:fill="FFFFFF"/>
        </w:rPr>
        <w:t xml:space="preserve"> Throughout this plan, the significance of raising awareness amongst staff and the patient population is emphasized, as we recognise the benefits of a concerted effort.</w:t>
      </w:r>
    </w:p>
    <w:p w14:paraId="3C6D5ED6" w14:textId="6704CBFE" w:rsidR="00086C07" w:rsidRPr="000A0900" w:rsidRDefault="002C119E" w:rsidP="002C119E">
      <w:pPr>
        <w:pStyle w:val="Heading2"/>
        <w:rPr>
          <w:rFonts w:asciiTheme="minorHAnsi" w:hAnsiTheme="minorHAnsi" w:cstheme="minorHAnsi"/>
          <w:color w:val="auto"/>
          <w:sz w:val="24"/>
          <w:szCs w:val="24"/>
          <w:lang w:eastAsia="en-GB"/>
        </w:rPr>
      </w:pPr>
      <w:r w:rsidRPr="000A0900">
        <w:rPr>
          <w:rFonts w:asciiTheme="minorHAnsi" w:hAnsiTheme="minorHAnsi" w:cstheme="minorHAnsi"/>
          <w:color w:val="auto"/>
          <w:sz w:val="24"/>
          <w:szCs w:val="24"/>
          <w:lang w:eastAsia="en-GB"/>
        </w:rPr>
        <w:t xml:space="preserve">For the second year, we incorporated the ideas from the 10-point green plan into the local primary care specification, Green Initiative (2023-24). </w:t>
      </w:r>
      <w:r w:rsidR="006D25F4" w:rsidRPr="000A0900">
        <w:rPr>
          <w:rFonts w:asciiTheme="minorHAnsi" w:hAnsiTheme="minorHAnsi" w:cstheme="minorHAnsi"/>
          <w:color w:val="auto"/>
          <w:sz w:val="24"/>
          <w:szCs w:val="24"/>
          <w:lang w:eastAsia="en-GB"/>
        </w:rPr>
        <w:t xml:space="preserve">We hope to replicate this Green initiative across all GP practices in NWL. </w:t>
      </w:r>
      <w:r w:rsidRPr="000A0900">
        <w:rPr>
          <w:rFonts w:asciiTheme="minorHAnsi" w:hAnsiTheme="minorHAnsi" w:cstheme="minorHAnsi"/>
          <w:color w:val="auto"/>
          <w:sz w:val="24"/>
          <w:szCs w:val="24"/>
          <w:lang w:eastAsia="en-GB"/>
        </w:rPr>
        <w:t>Our goal is for the primary care team to reduce their environmental impact and embed sustainability into t</w:t>
      </w:r>
      <w:r w:rsidR="00A5760F" w:rsidRPr="000A0900">
        <w:rPr>
          <w:rFonts w:asciiTheme="minorHAnsi" w:hAnsiTheme="minorHAnsi" w:cstheme="minorHAnsi"/>
          <w:color w:val="auto"/>
          <w:sz w:val="24"/>
          <w:szCs w:val="24"/>
          <w:lang w:eastAsia="en-GB"/>
        </w:rPr>
        <w:t xml:space="preserve">heir daily work without insisting on </w:t>
      </w:r>
      <w:r w:rsidRPr="000A0900">
        <w:rPr>
          <w:rFonts w:asciiTheme="minorHAnsi" w:hAnsiTheme="minorHAnsi" w:cstheme="minorHAnsi"/>
          <w:color w:val="auto"/>
          <w:sz w:val="24"/>
          <w:szCs w:val="24"/>
          <w:lang w:eastAsia="en-GB"/>
        </w:rPr>
        <w:t>additional work.</w:t>
      </w:r>
      <w:r w:rsidR="006D25F4" w:rsidRPr="000A0900">
        <w:rPr>
          <w:rFonts w:asciiTheme="minorHAnsi" w:hAnsiTheme="minorHAnsi" w:cstheme="minorHAnsi"/>
        </w:rPr>
        <w:t xml:space="preserve"> </w:t>
      </w:r>
    </w:p>
    <w:p w14:paraId="4ADC096A" w14:textId="77777777" w:rsidR="00086C07" w:rsidRPr="000A0900" w:rsidRDefault="00086C07" w:rsidP="0076466F">
      <w:pPr>
        <w:rPr>
          <w:rFonts w:cstheme="minorHAnsi"/>
          <w:sz w:val="24"/>
          <w:szCs w:val="24"/>
          <w:lang w:val="en-US"/>
        </w:rPr>
      </w:pPr>
    </w:p>
    <w:p w14:paraId="766200E5" w14:textId="0EB19667" w:rsidR="00086C07" w:rsidRPr="000A0900" w:rsidRDefault="00086C07" w:rsidP="0076466F">
      <w:pPr>
        <w:pStyle w:val="Heading2"/>
        <w:rPr>
          <w:rFonts w:asciiTheme="minorHAnsi" w:eastAsia="ヒラギノ角ゴ Pro W3" w:hAnsiTheme="minorHAnsi" w:cstheme="minorHAnsi"/>
          <w:b/>
          <w:color w:val="auto"/>
          <w:sz w:val="24"/>
          <w:szCs w:val="24"/>
          <w:u w:val="single"/>
          <w:lang w:val="en-US"/>
        </w:rPr>
      </w:pPr>
      <w:r w:rsidRPr="000A0900">
        <w:rPr>
          <w:rFonts w:asciiTheme="minorHAnsi" w:hAnsiTheme="minorHAnsi" w:cstheme="minorHAnsi"/>
          <w:b/>
          <w:color w:val="auto"/>
          <w:sz w:val="24"/>
          <w:szCs w:val="24"/>
          <w:u w:val="single"/>
          <w:lang w:eastAsia="en-GB"/>
        </w:rPr>
        <w:t>What the team and/or patients and carers had to say</w:t>
      </w:r>
    </w:p>
    <w:p w14:paraId="28C945C8" w14:textId="4AD8C1BF" w:rsidR="00086C07" w:rsidRPr="000A0900" w:rsidRDefault="00FE2A5F" w:rsidP="0076466F">
      <w:pPr>
        <w:rPr>
          <w:rFonts w:cstheme="minorHAnsi"/>
          <w:sz w:val="24"/>
          <w:szCs w:val="24"/>
          <w:lang w:eastAsia="en-GB"/>
        </w:rPr>
      </w:pPr>
      <w:r w:rsidRPr="000A0900">
        <w:rPr>
          <w:rFonts w:cstheme="minorHAnsi"/>
          <w:sz w:val="24"/>
          <w:szCs w:val="24"/>
          <w:lang w:eastAsia="en-GB"/>
        </w:rPr>
        <w:t>For sustainability to work in primary care, it must be accepted as a core value and not as an additional demand on general practice. This would deliver the best possible health outcomes with marginal financial and environmental costs while adding positive societal value at every opportunity.</w:t>
      </w:r>
    </w:p>
    <w:p w14:paraId="3187A9E9" w14:textId="77777777" w:rsidR="00650528" w:rsidRPr="000A0900" w:rsidRDefault="00650528" w:rsidP="00650528">
      <w:pPr>
        <w:pStyle w:val="Heading2"/>
        <w:rPr>
          <w:rFonts w:asciiTheme="minorHAnsi" w:eastAsia="MS Mincho" w:hAnsiTheme="minorHAnsi" w:cstheme="minorHAnsi"/>
          <w:b/>
          <w:color w:val="auto"/>
          <w:sz w:val="24"/>
          <w:szCs w:val="24"/>
          <w:u w:val="single"/>
          <w:lang w:eastAsia="en-GB"/>
        </w:rPr>
      </w:pPr>
      <w:r w:rsidRPr="000A0900">
        <w:rPr>
          <w:rFonts w:asciiTheme="minorHAnsi" w:eastAsia="MS Mincho" w:hAnsiTheme="minorHAnsi" w:cstheme="minorHAnsi"/>
          <w:b/>
          <w:color w:val="auto"/>
          <w:sz w:val="24"/>
          <w:szCs w:val="24"/>
          <w:u w:val="single"/>
          <w:lang w:eastAsia="en-GB"/>
        </w:rPr>
        <w:t xml:space="preserve">Resources and references </w:t>
      </w:r>
    </w:p>
    <w:p w14:paraId="3C8E1FF8" w14:textId="77777777" w:rsidR="00650528" w:rsidRPr="000A0900" w:rsidRDefault="00650528" w:rsidP="00650528">
      <w:pPr>
        <w:rPr>
          <w:rFonts w:cstheme="minorHAnsi"/>
          <w:sz w:val="24"/>
          <w:szCs w:val="24"/>
          <w:lang w:eastAsia="en-GB"/>
        </w:rPr>
      </w:pPr>
      <w:r w:rsidRPr="000A0900">
        <w:rPr>
          <w:rFonts w:cstheme="minorHAnsi"/>
          <w:sz w:val="24"/>
          <w:szCs w:val="24"/>
          <w:lang w:eastAsia="en-GB"/>
        </w:rPr>
        <w:t xml:space="preserve">1. Quality of care in General Practice, Independent Inquiry report, chapter two’. The King’s Fund, 2011; 24 March: </w:t>
      </w:r>
      <w:hyperlink r:id="rId8" w:history="1">
        <w:r w:rsidRPr="000A0900">
          <w:rPr>
            <w:rStyle w:val="Hyperlink"/>
            <w:rFonts w:cstheme="minorHAnsi"/>
            <w:sz w:val="24"/>
            <w:szCs w:val="24"/>
            <w:lang w:eastAsia="en-GB"/>
          </w:rPr>
          <w:t>https://www.kingsfund.org.uk/sites/default/files/field/field_related_document/gp-inquiry-report-evolving-role-nature-2mar11.pdf</w:t>
        </w:r>
      </w:hyperlink>
    </w:p>
    <w:p w14:paraId="336D3C25" w14:textId="77777777" w:rsidR="00650528" w:rsidRPr="000A0900" w:rsidRDefault="00650528" w:rsidP="00650528">
      <w:pPr>
        <w:rPr>
          <w:rFonts w:cstheme="minorHAnsi"/>
          <w:sz w:val="24"/>
          <w:szCs w:val="24"/>
          <w:lang w:eastAsia="en-GB"/>
        </w:rPr>
      </w:pPr>
      <w:r w:rsidRPr="000A0900">
        <w:rPr>
          <w:rFonts w:cstheme="minorHAnsi"/>
          <w:sz w:val="24"/>
          <w:szCs w:val="24"/>
          <w:lang w:eastAsia="en-GB"/>
        </w:rPr>
        <w:t xml:space="preserve">2. </w:t>
      </w:r>
      <w:hyperlink r:id="rId9" w:history="1">
        <w:r w:rsidRPr="000A0900">
          <w:rPr>
            <w:rStyle w:val="Hyperlink"/>
            <w:rFonts w:cstheme="minorHAnsi"/>
            <w:sz w:val="24"/>
            <w:szCs w:val="24"/>
            <w:lang w:eastAsia="en-GB"/>
          </w:rPr>
          <w:t>https://www.england.nhs.uk/greenernhs/publication/delivering-a-net-zero-national-health-service/</w:t>
        </w:r>
      </w:hyperlink>
      <w:r w:rsidRPr="000A0900">
        <w:rPr>
          <w:rFonts w:cstheme="minorHAnsi"/>
          <w:sz w:val="24"/>
          <w:szCs w:val="24"/>
          <w:lang w:eastAsia="en-GB"/>
        </w:rPr>
        <w:t xml:space="preserve"> [accessed 25/4/23]</w:t>
      </w:r>
    </w:p>
    <w:p w14:paraId="00A92320" w14:textId="77777777" w:rsidR="00650528" w:rsidRPr="000A0900" w:rsidRDefault="00650528" w:rsidP="00650528">
      <w:pPr>
        <w:rPr>
          <w:rFonts w:cstheme="minorHAnsi"/>
          <w:sz w:val="24"/>
          <w:szCs w:val="24"/>
          <w:lang w:eastAsia="en-GB"/>
        </w:rPr>
      </w:pPr>
      <w:r w:rsidRPr="000A0900">
        <w:rPr>
          <w:rFonts w:cstheme="minorHAnsi"/>
          <w:sz w:val="24"/>
          <w:szCs w:val="24"/>
          <w:lang w:eastAsia="en-GB"/>
        </w:rPr>
        <w:t>3.</w:t>
      </w:r>
      <w:r w:rsidRPr="000A0900">
        <w:rPr>
          <w:rFonts w:cstheme="minorHAnsi"/>
        </w:rPr>
        <w:t xml:space="preserve"> </w:t>
      </w:r>
      <w:hyperlink r:id="rId10" w:history="1">
        <w:r w:rsidRPr="000A0900">
          <w:rPr>
            <w:rStyle w:val="Hyperlink"/>
            <w:rFonts w:cstheme="minorHAnsi"/>
            <w:sz w:val="24"/>
            <w:szCs w:val="24"/>
            <w:lang w:eastAsia="en-GB"/>
          </w:rPr>
          <w:t>https://www.greenerpractice.co.uk/ealing/</w:t>
        </w:r>
      </w:hyperlink>
      <w:r w:rsidRPr="000A0900">
        <w:rPr>
          <w:rFonts w:cstheme="minorHAnsi"/>
          <w:sz w:val="24"/>
          <w:szCs w:val="24"/>
          <w:lang w:eastAsia="en-GB"/>
        </w:rPr>
        <w:t xml:space="preserve"> [accessed 25/4/23]</w:t>
      </w:r>
    </w:p>
    <w:p w14:paraId="73B52145" w14:textId="77777777" w:rsidR="00650528" w:rsidRPr="000A0900" w:rsidRDefault="00650528" w:rsidP="00650528">
      <w:pPr>
        <w:rPr>
          <w:rFonts w:cstheme="minorHAnsi"/>
          <w:sz w:val="24"/>
          <w:szCs w:val="24"/>
          <w:lang w:eastAsia="en-GB"/>
        </w:rPr>
      </w:pPr>
      <w:r w:rsidRPr="000A0900">
        <w:rPr>
          <w:rFonts w:cstheme="minorHAnsi"/>
          <w:sz w:val="24"/>
          <w:szCs w:val="24"/>
          <w:lang w:eastAsia="en-GB"/>
        </w:rPr>
        <w:t xml:space="preserve">4. </w:t>
      </w:r>
      <w:hyperlink r:id="rId11" w:history="1">
        <w:r w:rsidRPr="000A0900">
          <w:rPr>
            <w:rStyle w:val="Hyperlink"/>
            <w:rFonts w:cstheme="minorHAnsi"/>
            <w:sz w:val="24"/>
            <w:szCs w:val="24"/>
            <w:lang w:eastAsia="en-GB"/>
          </w:rPr>
          <w:t>https://www.greenerpractice.co.uk/</w:t>
        </w:r>
      </w:hyperlink>
      <w:r w:rsidRPr="000A0900">
        <w:rPr>
          <w:rFonts w:cstheme="minorHAnsi"/>
          <w:sz w:val="24"/>
          <w:szCs w:val="24"/>
          <w:lang w:eastAsia="en-GB"/>
        </w:rPr>
        <w:t xml:space="preserve"> [accessed 25/4/23]</w:t>
      </w:r>
    </w:p>
    <w:p w14:paraId="06CA3913" w14:textId="77777777" w:rsidR="00650528" w:rsidRPr="000A0900" w:rsidRDefault="00650528" w:rsidP="00650528">
      <w:pPr>
        <w:rPr>
          <w:rFonts w:cstheme="minorHAnsi"/>
          <w:sz w:val="24"/>
          <w:szCs w:val="24"/>
          <w:lang w:eastAsia="en-GB"/>
        </w:rPr>
      </w:pPr>
      <w:r w:rsidRPr="000A0900">
        <w:rPr>
          <w:rFonts w:cstheme="minorHAnsi"/>
          <w:sz w:val="24"/>
          <w:szCs w:val="24"/>
          <w:lang w:eastAsia="en-GB"/>
        </w:rPr>
        <w:t>5. Mortimer F, The sustainable physician, Clinical Medicine 2010, Vol 10, No 2: 110–11 [accessed 25/4/23]</w:t>
      </w:r>
    </w:p>
    <w:p w14:paraId="16FC473A" w14:textId="77777777" w:rsidR="00650528" w:rsidRPr="000A0900" w:rsidRDefault="00650528" w:rsidP="00650528">
      <w:pPr>
        <w:pStyle w:val="Heading2"/>
        <w:rPr>
          <w:rFonts w:asciiTheme="minorHAnsi" w:eastAsia="MS Mincho" w:hAnsiTheme="minorHAnsi" w:cstheme="minorHAnsi"/>
          <w:b/>
          <w:color w:val="auto"/>
          <w:sz w:val="24"/>
          <w:szCs w:val="24"/>
          <w:u w:val="single"/>
          <w:lang w:eastAsia="en-GB"/>
        </w:rPr>
      </w:pPr>
      <w:r w:rsidRPr="000A0900">
        <w:rPr>
          <w:rFonts w:asciiTheme="minorHAnsi" w:eastAsia="MS Mincho" w:hAnsiTheme="minorHAnsi" w:cstheme="minorHAnsi"/>
          <w:b/>
          <w:color w:val="auto"/>
          <w:sz w:val="24"/>
          <w:szCs w:val="24"/>
          <w:u w:val="single"/>
          <w:lang w:eastAsia="en-GB"/>
        </w:rPr>
        <w:t>Want to know more?</w:t>
      </w:r>
    </w:p>
    <w:p w14:paraId="67452DD2" w14:textId="77777777" w:rsidR="00650528" w:rsidRPr="000A0900" w:rsidRDefault="00650528" w:rsidP="00650528">
      <w:pPr>
        <w:spacing w:after="0" w:line="276" w:lineRule="auto"/>
        <w:rPr>
          <w:rFonts w:cstheme="minorHAnsi"/>
          <w:b/>
          <w:sz w:val="6"/>
          <w:szCs w:val="6"/>
          <w:lang w:eastAsia="en-GB"/>
        </w:rPr>
      </w:pPr>
    </w:p>
    <w:p w14:paraId="63FBC281" w14:textId="77777777" w:rsidR="00650528" w:rsidRPr="000A0900" w:rsidRDefault="00650528" w:rsidP="00650528">
      <w:pPr>
        <w:spacing w:after="0" w:line="276" w:lineRule="auto"/>
        <w:ind w:left="360"/>
        <w:rPr>
          <w:rFonts w:cstheme="minorHAnsi"/>
          <w:b/>
          <w:lang w:eastAsia="en-GB"/>
        </w:rPr>
      </w:pPr>
      <w:r w:rsidRPr="000A0900">
        <w:rPr>
          <w:rFonts w:cstheme="minorHAnsi"/>
          <w:b/>
          <w:lang w:eastAsia="en-GB"/>
        </w:rPr>
        <w:t xml:space="preserve">Contact: </w:t>
      </w:r>
    </w:p>
    <w:p w14:paraId="4C61BA4F" w14:textId="77777777" w:rsidR="00650528" w:rsidRPr="000A0900" w:rsidRDefault="00650528" w:rsidP="00650528">
      <w:pPr>
        <w:pStyle w:val="ListParagraph"/>
        <w:numPr>
          <w:ilvl w:val="0"/>
          <w:numId w:val="3"/>
        </w:numPr>
        <w:spacing w:line="276" w:lineRule="auto"/>
        <w:ind w:left="1080"/>
        <w:rPr>
          <w:rFonts w:asciiTheme="minorHAnsi" w:eastAsia="ヒラギノ角ゴ Pro W3" w:hAnsiTheme="minorHAnsi" w:cstheme="minorHAnsi"/>
          <w:sz w:val="20"/>
          <w:szCs w:val="20"/>
          <w:lang w:val="en-US"/>
        </w:rPr>
      </w:pPr>
      <w:r w:rsidRPr="000A0900">
        <w:rPr>
          <w:rFonts w:asciiTheme="minorHAnsi" w:hAnsiTheme="minorHAnsi" w:cstheme="minorHAnsi"/>
          <w:b/>
          <w:sz w:val="20"/>
          <w:szCs w:val="20"/>
          <w:lang w:eastAsia="en-GB"/>
        </w:rPr>
        <w:t>Name:</w:t>
      </w:r>
      <w:r w:rsidRPr="000A0900">
        <w:rPr>
          <w:rFonts w:asciiTheme="minorHAnsi" w:eastAsiaTheme="majorEastAsia" w:hAnsiTheme="minorHAnsi" w:cstheme="minorHAnsi"/>
          <w:b/>
          <w:bCs/>
          <w:sz w:val="20"/>
          <w:szCs w:val="20"/>
          <w:lang w:val="en-US"/>
        </w:rPr>
        <w:t xml:space="preserve"> </w:t>
      </w:r>
      <w:r w:rsidRPr="000A0900">
        <w:rPr>
          <w:rFonts w:asciiTheme="minorHAnsi" w:eastAsiaTheme="majorEastAsia" w:hAnsiTheme="minorHAnsi" w:cstheme="minorHAnsi"/>
          <w:bCs/>
          <w:sz w:val="20"/>
          <w:szCs w:val="20"/>
          <w:lang w:val="en-US"/>
        </w:rPr>
        <w:t xml:space="preserve">Dr </w:t>
      </w:r>
      <w:proofErr w:type="spellStart"/>
      <w:r w:rsidRPr="000A0900">
        <w:rPr>
          <w:rFonts w:asciiTheme="minorHAnsi" w:eastAsiaTheme="majorEastAsia" w:hAnsiTheme="minorHAnsi" w:cstheme="minorHAnsi"/>
          <w:bCs/>
          <w:sz w:val="20"/>
          <w:szCs w:val="20"/>
          <w:lang w:val="en-US"/>
        </w:rPr>
        <w:t>Vasumathy</w:t>
      </w:r>
      <w:proofErr w:type="spellEnd"/>
      <w:r w:rsidRPr="000A0900">
        <w:rPr>
          <w:rFonts w:asciiTheme="minorHAnsi" w:eastAsiaTheme="majorEastAsia" w:hAnsiTheme="minorHAnsi" w:cstheme="minorHAnsi"/>
          <w:bCs/>
          <w:sz w:val="20"/>
          <w:szCs w:val="20"/>
          <w:lang w:val="en-US"/>
        </w:rPr>
        <w:t xml:space="preserve"> </w:t>
      </w:r>
      <w:proofErr w:type="spellStart"/>
      <w:r w:rsidRPr="000A0900">
        <w:rPr>
          <w:rFonts w:asciiTheme="minorHAnsi" w:eastAsiaTheme="majorEastAsia" w:hAnsiTheme="minorHAnsi" w:cstheme="minorHAnsi"/>
          <w:bCs/>
          <w:sz w:val="20"/>
          <w:szCs w:val="20"/>
          <w:lang w:val="en-US"/>
        </w:rPr>
        <w:t>Sivarajasingam</w:t>
      </w:r>
      <w:proofErr w:type="spellEnd"/>
    </w:p>
    <w:p w14:paraId="5C3554AB" w14:textId="77777777" w:rsidR="00650528" w:rsidRPr="000A0900" w:rsidRDefault="00650528" w:rsidP="00650528">
      <w:pPr>
        <w:pStyle w:val="ListParagraph"/>
        <w:numPr>
          <w:ilvl w:val="0"/>
          <w:numId w:val="3"/>
        </w:numPr>
        <w:spacing w:line="276" w:lineRule="auto"/>
        <w:ind w:left="1080"/>
        <w:rPr>
          <w:rFonts w:asciiTheme="minorHAnsi" w:eastAsia="ヒラギノ角ゴ Pro W3" w:hAnsiTheme="minorHAnsi" w:cstheme="minorHAnsi"/>
          <w:sz w:val="20"/>
          <w:szCs w:val="20"/>
          <w:lang w:val="en-US"/>
        </w:rPr>
      </w:pPr>
      <w:r w:rsidRPr="000A0900">
        <w:rPr>
          <w:rFonts w:asciiTheme="minorHAnsi" w:hAnsiTheme="minorHAnsi" w:cstheme="minorHAnsi"/>
          <w:b/>
          <w:sz w:val="20"/>
          <w:szCs w:val="20"/>
          <w:lang w:eastAsia="en-GB"/>
        </w:rPr>
        <w:t>Role:</w:t>
      </w:r>
      <w:r w:rsidRPr="000A0900">
        <w:rPr>
          <w:rFonts w:asciiTheme="minorHAnsi" w:eastAsiaTheme="majorEastAsia" w:hAnsiTheme="minorHAnsi" w:cstheme="minorHAnsi"/>
          <w:b/>
          <w:bCs/>
          <w:sz w:val="20"/>
          <w:szCs w:val="20"/>
          <w:lang w:val="en-US"/>
        </w:rPr>
        <w:t xml:space="preserve"> </w:t>
      </w:r>
      <w:r w:rsidRPr="000A0900">
        <w:rPr>
          <w:rFonts w:asciiTheme="minorHAnsi" w:eastAsiaTheme="majorEastAsia" w:hAnsiTheme="minorHAnsi" w:cstheme="minorHAnsi"/>
          <w:bCs/>
          <w:sz w:val="20"/>
          <w:szCs w:val="20"/>
          <w:lang w:val="en-US"/>
        </w:rPr>
        <w:t xml:space="preserve">GP partner at Hillview Surgery, West London; NWL Primary Care Clinical Lead – </w:t>
      </w:r>
      <w:proofErr w:type="spellStart"/>
      <w:r w:rsidRPr="000A0900">
        <w:rPr>
          <w:rFonts w:asciiTheme="minorHAnsi" w:eastAsiaTheme="majorEastAsia" w:hAnsiTheme="minorHAnsi" w:cstheme="minorHAnsi"/>
          <w:bCs/>
          <w:sz w:val="20"/>
          <w:szCs w:val="20"/>
          <w:lang w:val="en-US"/>
        </w:rPr>
        <w:t>Ealing</w:t>
      </w:r>
      <w:proofErr w:type="spellEnd"/>
      <w:r w:rsidRPr="000A0900">
        <w:rPr>
          <w:rFonts w:asciiTheme="minorHAnsi" w:eastAsiaTheme="majorEastAsia" w:hAnsiTheme="minorHAnsi" w:cstheme="minorHAnsi"/>
          <w:bCs/>
          <w:sz w:val="20"/>
          <w:szCs w:val="20"/>
          <w:lang w:val="en-US"/>
        </w:rPr>
        <w:t xml:space="preserve"> Borough: Green Agenda/Adult Mental Health/Patient Engagement</w:t>
      </w:r>
    </w:p>
    <w:p w14:paraId="04FE1A83" w14:textId="77777777" w:rsidR="00650528" w:rsidRPr="000A0900" w:rsidRDefault="00650528" w:rsidP="00650528">
      <w:pPr>
        <w:pStyle w:val="ListParagraph"/>
        <w:numPr>
          <w:ilvl w:val="0"/>
          <w:numId w:val="3"/>
        </w:numPr>
        <w:spacing w:line="276" w:lineRule="auto"/>
        <w:ind w:left="1080"/>
        <w:rPr>
          <w:rFonts w:asciiTheme="minorHAnsi" w:eastAsia="ヒラギノ角ゴ Pro W3" w:hAnsiTheme="minorHAnsi" w:cstheme="minorHAnsi"/>
          <w:sz w:val="20"/>
          <w:szCs w:val="20"/>
          <w:lang w:val="en-US"/>
        </w:rPr>
      </w:pPr>
      <w:r w:rsidRPr="000A0900">
        <w:rPr>
          <w:rFonts w:asciiTheme="minorHAnsi" w:hAnsiTheme="minorHAnsi" w:cstheme="minorHAnsi"/>
          <w:b/>
          <w:sz w:val="20"/>
          <w:szCs w:val="20"/>
          <w:lang w:eastAsia="en-GB"/>
        </w:rPr>
        <w:t>Email:</w:t>
      </w:r>
      <w:r w:rsidRPr="000A0900">
        <w:rPr>
          <w:rFonts w:asciiTheme="minorHAnsi" w:eastAsiaTheme="majorEastAsia" w:hAnsiTheme="minorHAnsi" w:cstheme="minorHAnsi"/>
          <w:b/>
          <w:bCs/>
          <w:sz w:val="20"/>
          <w:szCs w:val="20"/>
          <w:lang w:val="en-US"/>
        </w:rPr>
        <w:t xml:space="preserve"> </w:t>
      </w:r>
      <w:r w:rsidRPr="000A0900">
        <w:rPr>
          <w:rFonts w:asciiTheme="minorHAnsi" w:eastAsiaTheme="majorEastAsia" w:hAnsiTheme="minorHAnsi" w:cstheme="minorHAnsi"/>
          <w:bCs/>
          <w:sz w:val="20"/>
          <w:szCs w:val="20"/>
          <w:lang w:val="en-US"/>
        </w:rPr>
        <w:t>vasusiva@nhs.net</w:t>
      </w:r>
    </w:p>
    <w:p w14:paraId="234BC6C5" w14:textId="77777777" w:rsidR="00650528" w:rsidRPr="000A0900" w:rsidRDefault="00650528" w:rsidP="00650528">
      <w:pPr>
        <w:pStyle w:val="ListParagraph"/>
        <w:numPr>
          <w:ilvl w:val="0"/>
          <w:numId w:val="3"/>
        </w:numPr>
        <w:spacing w:line="276" w:lineRule="auto"/>
        <w:ind w:left="1080"/>
        <w:rPr>
          <w:rFonts w:asciiTheme="minorHAnsi" w:eastAsia="ヒラギノ角ゴ Pro W3" w:hAnsiTheme="minorHAnsi" w:cstheme="minorHAnsi"/>
          <w:b/>
          <w:sz w:val="20"/>
          <w:szCs w:val="20"/>
          <w:lang w:val="en-US"/>
        </w:rPr>
      </w:pPr>
      <w:r w:rsidRPr="000A0900">
        <w:rPr>
          <w:rFonts w:asciiTheme="minorHAnsi" w:hAnsiTheme="minorHAnsi" w:cstheme="minorHAnsi"/>
          <w:b/>
          <w:sz w:val="20"/>
          <w:szCs w:val="20"/>
          <w:lang w:eastAsia="en-GB"/>
        </w:rPr>
        <w:t>Location &amp; NHS Region if within the UK:</w:t>
      </w:r>
      <w:r w:rsidRPr="000A0900">
        <w:rPr>
          <w:rFonts w:asciiTheme="minorHAnsi" w:eastAsiaTheme="majorEastAsia" w:hAnsiTheme="minorHAnsi" w:cstheme="minorHAnsi"/>
          <w:b/>
          <w:bCs/>
          <w:sz w:val="20"/>
          <w:szCs w:val="20"/>
          <w:lang w:val="en-US"/>
        </w:rPr>
        <w:t xml:space="preserve"> </w:t>
      </w:r>
      <w:r w:rsidRPr="000A0900">
        <w:rPr>
          <w:rFonts w:asciiTheme="minorHAnsi" w:eastAsia="ヒラギノ角ゴ Pro W3" w:hAnsiTheme="minorHAnsi" w:cstheme="minorHAnsi"/>
          <w:sz w:val="20"/>
          <w:szCs w:val="20"/>
          <w:lang w:val="en-US"/>
        </w:rPr>
        <w:t xml:space="preserve">NWL ICB, </w:t>
      </w:r>
      <w:proofErr w:type="spellStart"/>
      <w:r w:rsidRPr="000A0900">
        <w:rPr>
          <w:rFonts w:asciiTheme="minorHAnsi" w:eastAsia="ヒラギノ角ゴ Pro W3" w:hAnsiTheme="minorHAnsi" w:cstheme="minorHAnsi"/>
          <w:sz w:val="20"/>
          <w:szCs w:val="20"/>
          <w:lang w:val="en-US"/>
        </w:rPr>
        <w:t>Ealing</w:t>
      </w:r>
      <w:proofErr w:type="spellEnd"/>
      <w:r w:rsidRPr="000A0900">
        <w:rPr>
          <w:rFonts w:asciiTheme="minorHAnsi" w:eastAsia="ヒラギノ角ゴ Pro W3" w:hAnsiTheme="minorHAnsi" w:cstheme="minorHAnsi"/>
          <w:sz w:val="20"/>
          <w:szCs w:val="20"/>
          <w:lang w:val="en-US"/>
        </w:rPr>
        <w:t xml:space="preserve"> Borough, UK</w:t>
      </w:r>
    </w:p>
    <w:p w14:paraId="2D15295E" w14:textId="77777777" w:rsidR="00650528" w:rsidRPr="000A0900" w:rsidRDefault="00650528" w:rsidP="00650528">
      <w:pPr>
        <w:pStyle w:val="ListParagraph"/>
        <w:numPr>
          <w:ilvl w:val="0"/>
          <w:numId w:val="3"/>
        </w:numPr>
        <w:spacing w:line="276" w:lineRule="auto"/>
        <w:ind w:left="1080"/>
        <w:rPr>
          <w:rFonts w:asciiTheme="minorHAnsi" w:eastAsia="ヒラギノ角ゴ Pro W3" w:hAnsiTheme="minorHAnsi" w:cstheme="minorHAnsi"/>
          <w:b/>
          <w:sz w:val="20"/>
          <w:szCs w:val="20"/>
          <w:lang w:val="en-US"/>
        </w:rPr>
      </w:pPr>
      <w:r w:rsidRPr="000A0900">
        <w:rPr>
          <w:rFonts w:asciiTheme="minorHAnsi" w:hAnsiTheme="minorHAnsi" w:cstheme="minorHAnsi"/>
          <w:b/>
          <w:sz w:val="20"/>
          <w:szCs w:val="20"/>
        </w:rPr>
        <w:t xml:space="preserve">Partner organisations involved: </w:t>
      </w:r>
      <w:r w:rsidRPr="000A0900">
        <w:rPr>
          <w:rFonts w:asciiTheme="minorHAnsi" w:eastAsia="ヒラギノ角ゴ Pro W3" w:hAnsiTheme="minorHAnsi" w:cstheme="minorHAnsi"/>
          <w:b/>
          <w:sz w:val="20"/>
          <w:szCs w:val="20"/>
          <w:lang w:val="en-US"/>
        </w:rPr>
        <w:t>[</w:t>
      </w:r>
      <w:r w:rsidRPr="000A0900">
        <w:rPr>
          <w:rFonts w:asciiTheme="minorHAnsi" w:eastAsia="ヒラギノ角ゴ Pro W3" w:hAnsiTheme="minorHAnsi" w:cstheme="minorHAnsi"/>
          <w:b/>
          <w:i/>
          <w:iCs/>
          <w:sz w:val="20"/>
          <w:szCs w:val="20"/>
          <w:lang w:val="en-US"/>
        </w:rPr>
        <w:t xml:space="preserve">Name of partner </w:t>
      </w:r>
      <w:proofErr w:type="spellStart"/>
      <w:r w:rsidRPr="000A0900">
        <w:rPr>
          <w:rFonts w:asciiTheme="minorHAnsi" w:eastAsia="ヒラギノ角ゴ Pro W3" w:hAnsiTheme="minorHAnsi" w:cstheme="minorHAnsi"/>
          <w:b/>
          <w:i/>
          <w:iCs/>
          <w:sz w:val="20"/>
          <w:szCs w:val="20"/>
          <w:lang w:val="en-US"/>
        </w:rPr>
        <w:t>organisation</w:t>
      </w:r>
      <w:proofErr w:type="spellEnd"/>
      <w:r w:rsidRPr="000A0900">
        <w:rPr>
          <w:rFonts w:asciiTheme="minorHAnsi" w:eastAsia="ヒラギノ角ゴ Pro W3" w:hAnsiTheme="minorHAnsi" w:cstheme="minorHAnsi"/>
          <w:b/>
          <w:i/>
          <w:iCs/>
          <w:sz w:val="20"/>
          <w:szCs w:val="20"/>
          <w:lang w:val="en-US"/>
        </w:rPr>
        <w:t>(s); links to relevant info/resources]</w:t>
      </w:r>
      <w:r w:rsidRPr="000A0900">
        <w:rPr>
          <w:rFonts w:asciiTheme="minorHAnsi" w:hAnsiTheme="minorHAnsi" w:cstheme="minorHAnsi"/>
          <w:b/>
          <w:sz w:val="20"/>
          <w:szCs w:val="20"/>
        </w:rPr>
        <w:t xml:space="preserve"> </w:t>
      </w:r>
    </w:p>
    <w:p w14:paraId="1FE0BEA9" w14:textId="77777777" w:rsidR="00650528" w:rsidRPr="000A0900" w:rsidRDefault="00650528" w:rsidP="00650528">
      <w:pPr>
        <w:pStyle w:val="ListParagraph"/>
        <w:numPr>
          <w:ilvl w:val="0"/>
          <w:numId w:val="3"/>
        </w:numPr>
        <w:spacing w:line="276" w:lineRule="auto"/>
        <w:ind w:left="1080"/>
        <w:rPr>
          <w:rFonts w:asciiTheme="minorHAnsi" w:eastAsia="ヒラギノ角ゴ Pro W3" w:hAnsiTheme="minorHAnsi" w:cstheme="minorHAnsi"/>
          <w:b/>
          <w:sz w:val="20"/>
          <w:szCs w:val="20"/>
          <w:lang w:val="en-US"/>
        </w:rPr>
      </w:pPr>
      <w:r w:rsidRPr="000A0900">
        <w:rPr>
          <w:rFonts w:asciiTheme="minorHAnsi" w:hAnsiTheme="minorHAnsi" w:cstheme="minorHAnsi"/>
          <w:b/>
          <w:sz w:val="20"/>
          <w:szCs w:val="20"/>
          <w:lang w:eastAsia="en-GB"/>
        </w:rPr>
        <w:t>Has this project or story been made public in any form befor</w:t>
      </w:r>
      <w:r w:rsidRPr="000A0900">
        <w:rPr>
          <w:rFonts w:asciiTheme="minorHAnsi" w:hAnsiTheme="minorHAnsi" w:cstheme="minorHAnsi"/>
          <w:b/>
          <w:sz w:val="20"/>
          <w:szCs w:val="20"/>
        </w:rPr>
        <w:t>e?</w:t>
      </w:r>
      <w:r w:rsidRPr="000A0900">
        <w:rPr>
          <w:rFonts w:asciiTheme="minorHAnsi" w:eastAsiaTheme="majorEastAsia" w:hAnsiTheme="minorHAnsi" w:cstheme="minorHAnsi"/>
          <w:b/>
          <w:i/>
          <w:iCs/>
          <w:sz w:val="20"/>
          <w:szCs w:val="20"/>
          <w:lang w:val="en-US"/>
        </w:rPr>
        <w:t xml:space="preserve"> </w:t>
      </w:r>
      <w:r w:rsidRPr="000A0900">
        <w:rPr>
          <w:rFonts w:asciiTheme="minorHAnsi" w:eastAsiaTheme="majorEastAsia" w:hAnsiTheme="minorHAnsi" w:cstheme="minorHAnsi"/>
          <w:sz w:val="20"/>
          <w:szCs w:val="20"/>
          <w:lang w:val="en-US"/>
        </w:rPr>
        <w:t>Yes</w:t>
      </w:r>
      <w:r w:rsidRPr="000A0900">
        <w:rPr>
          <w:rFonts w:asciiTheme="minorHAnsi" w:eastAsiaTheme="majorEastAsia" w:hAnsiTheme="minorHAnsi" w:cstheme="minorHAnsi"/>
          <w:b/>
          <w:sz w:val="20"/>
          <w:szCs w:val="20"/>
          <w:lang w:val="en-US"/>
        </w:rPr>
        <w:t xml:space="preserve"> </w:t>
      </w:r>
      <w:hyperlink r:id="rId12" w:history="1">
        <w:r w:rsidRPr="000A0900">
          <w:rPr>
            <w:rStyle w:val="Hyperlink"/>
            <w:rFonts w:asciiTheme="minorHAnsi" w:hAnsiTheme="minorHAnsi" w:cstheme="minorHAnsi"/>
            <w:color w:val="auto"/>
            <w:sz w:val="20"/>
            <w:szCs w:val="20"/>
          </w:rPr>
          <w:t>https://bjgplife.com/going-greener-the-story-of-our-success/</w:t>
        </w:r>
      </w:hyperlink>
    </w:p>
    <w:p w14:paraId="0BFF2620" w14:textId="77777777" w:rsidR="00650528" w:rsidRPr="000A0900" w:rsidRDefault="00650528" w:rsidP="00650528">
      <w:pPr>
        <w:pStyle w:val="ListParagraph"/>
        <w:spacing w:line="276" w:lineRule="auto"/>
        <w:ind w:left="1080"/>
        <w:rPr>
          <w:rFonts w:asciiTheme="minorHAnsi" w:eastAsia="ヒラギノ角ゴ Pro W3" w:hAnsiTheme="minorHAnsi" w:cstheme="minorHAnsi"/>
          <w:b/>
          <w:color w:val="000000"/>
          <w:sz w:val="22"/>
          <w:szCs w:val="22"/>
          <w:lang w:val="en-US"/>
        </w:rPr>
      </w:pPr>
    </w:p>
    <w:p w14:paraId="5BF4912D" w14:textId="50724483" w:rsidR="00380A3D" w:rsidRPr="000A0900" w:rsidRDefault="00380A3D">
      <w:pPr>
        <w:rPr>
          <w:rFonts w:cstheme="minorHAnsi"/>
          <w:sz w:val="24"/>
          <w:szCs w:val="24"/>
          <w:lang w:eastAsia="en-GB"/>
        </w:rPr>
      </w:pPr>
      <w:r w:rsidRPr="000A0900">
        <w:rPr>
          <w:rFonts w:cstheme="minorHAnsi"/>
          <w:sz w:val="24"/>
          <w:szCs w:val="24"/>
          <w:lang w:eastAsia="en-GB"/>
        </w:rPr>
        <w:br w:type="page"/>
      </w:r>
    </w:p>
    <w:p w14:paraId="23A01DAA" w14:textId="095861C2" w:rsidR="00650528" w:rsidRPr="000A0900" w:rsidRDefault="00650528" w:rsidP="00650528">
      <w:pPr>
        <w:rPr>
          <w:rFonts w:cstheme="minorHAnsi"/>
          <w:b/>
          <w:sz w:val="28"/>
          <w:szCs w:val="28"/>
          <w:u w:val="single"/>
        </w:rPr>
      </w:pPr>
      <w:r w:rsidRPr="000A0900">
        <w:rPr>
          <w:rFonts w:cstheme="minorHAnsi"/>
          <w:b/>
          <w:sz w:val="28"/>
          <w:szCs w:val="28"/>
          <w:u w:val="single"/>
        </w:rPr>
        <w:lastRenderedPageBreak/>
        <w:t>Supplementary Table</w:t>
      </w:r>
    </w:p>
    <w:tbl>
      <w:tblPr>
        <w:tblStyle w:val="TableGrid"/>
        <w:tblW w:w="0" w:type="auto"/>
        <w:tblLook w:val="04A0" w:firstRow="1" w:lastRow="0" w:firstColumn="1" w:lastColumn="0" w:noHBand="0" w:noVBand="1"/>
      </w:tblPr>
      <w:tblGrid>
        <w:gridCol w:w="6359"/>
        <w:gridCol w:w="2657"/>
      </w:tblGrid>
      <w:tr w:rsidR="00650528" w:rsidRPr="000A0900" w14:paraId="760B245B" w14:textId="77777777" w:rsidTr="003A2027">
        <w:tc>
          <w:tcPr>
            <w:tcW w:w="9016" w:type="dxa"/>
            <w:gridSpan w:val="2"/>
          </w:tcPr>
          <w:tbl>
            <w:tblPr>
              <w:tblW w:w="11580" w:type="dxa"/>
              <w:tblLook w:val="04A0" w:firstRow="1" w:lastRow="0" w:firstColumn="1" w:lastColumn="0" w:noHBand="0" w:noVBand="1"/>
            </w:tblPr>
            <w:tblGrid>
              <w:gridCol w:w="8800"/>
            </w:tblGrid>
            <w:tr w:rsidR="00650528" w:rsidRPr="000A0900" w14:paraId="4E4CC1C4" w14:textId="77777777" w:rsidTr="003A2027">
              <w:trPr>
                <w:trHeight w:val="450"/>
              </w:trPr>
              <w:tc>
                <w:tcPr>
                  <w:tcW w:w="11580" w:type="dxa"/>
                  <w:vMerge w:val="restart"/>
                  <w:tcBorders>
                    <w:top w:val="nil"/>
                    <w:left w:val="nil"/>
                    <w:bottom w:val="nil"/>
                    <w:right w:val="nil"/>
                  </w:tcBorders>
                  <w:shd w:val="clear" w:color="auto" w:fill="auto"/>
                  <w:noWrap/>
                  <w:vAlign w:val="bottom"/>
                  <w:hideMark/>
                </w:tcPr>
                <w:p w14:paraId="509EB662" w14:textId="77777777" w:rsidR="00650528" w:rsidRPr="000A0900" w:rsidRDefault="00650528" w:rsidP="003A2027">
                  <w:pPr>
                    <w:spacing w:after="0" w:line="240" w:lineRule="auto"/>
                    <w:jc w:val="center"/>
                    <w:rPr>
                      <w:rFonts w:eastAsia="Times New Roman" w:cstheme="minorHAnsi"/>
                      <w:b/>
                      <w:bCs/>
                      <w:color w:val="000000"/>
                      <w:sz w:val="24"/>
                      <w:szCs w:val="24"/>
                      <w:lang w:eastAsia="en-GB"/>
                    </w:rPr>
                  </w:pPr>
                  <w:r w:rsidRPr="000A0900">
                    <w:rPr>
                      <w:rFonts w:eastAsia="Times New Roman" w:cstheme="minorHAnsi"/>
                      <w:b/>
                      <w:bCs/>
                      <w:color w:val="000000"/>
                      <w:sz w:val="24"/>
                      <w:szCs w:val="24"/>
                      <w:lang w:eastAsia="en-GB"/>
                    </w:rPr>
                    <w:t>SUMMARY OF EALNG GP PRACTICES’</w:t>
                  </w:r>
                  <w:r w:rsidRPr="000A0900">
                    <w:rPr>
                      <w:rFonts w:cstheme="minorHAnsi"/>
                      <w:sz w:val="24"/>
                      <w:szCs w:val="24"/>
                    </w:rPr>
                    <w:t xml:space="preserve"> </w:t>
                  </w:r>
                  <w:r w:rsidRPr="000A0900">
                    <w:rPr>
                      <w:rFonts w:eastAsia="Times New Roman" w:cstheme="minorHAnsi"/>
                      <w:b/>
                      <w:bCs/>
                      <w:color w:val="000000"/>
                      <w:sz w:val="24"/>
                      <w:szCs w:val="24"/>
                      <w:lang w:eastAsia="en-GB"/>
                    </w:rPr>
                    <w:t xml:space="preserve">ACHIEVEMENTS </w:t>
                  </w:r>
                </w:p>
                <w:p w14:paraId="73C7AD35" w14:textId="77777777" w:rsidR="00650528" w:rsidRPr="000A0900" w:rsidRDefault="00650528" w:rsidP="003A2027">
                  <w:pPr>
                    <w:spacing w:after="0" w:line="240" w:lineRule="auto"/>
                    <w:jc w:val="center"/>
                    <w:rPr>
                      <w:rFonts w:eastAsia="Times New Roman" w:cstheme="minorHAnsi"/>
                      <w:b/>
                      <w:bCs/>
                      <w:color w:val="000000"/>
                      <w:sz w:val="24"/>
                      <w:szCs w:val="24"/>
                      <w:lang w:eastAsia="en-GB"/>
                    </w:rPr>
                  </w:pPr>
                  <w:r w:rsidRPr="000A0900">
                    <w:rPr>
                      <w:rFonts w:eastAsia="Times New Roman" w:cstheme="minorHAnsi"/>
                      <w:b/>
                      <w:bCs/>
                      <w:color w:val="000000"/>
                      <w:sz w:val="24"/>
                      <w:szCs w:val="24"/>
                      <w:lang w:eastAsia="en-GB"/>
                    </w:rPr>
                    <w:t>ES: GREEN INITIAITVE 2022-23</w:t>
                  </w:r>
                </w:p>
              </w:tc>
            </w:tr>
            <w:tr w:rsidR="00650528" w:rsidRPr="000A0900" w14:paraId="5FFDC84A" w14:textId="77777777" w:rsidTr="003A2027">
              <w:trPr>
                <w:trHeight w:val="476"/>
              </w:trPr>
              <w:tc>
                <w:tcPr>
                  <w:tcW w:w="11580" w:type="dxa"/>
                  <w:vMerge/>
                  <w:tcBorders>
                    <w:top w:val="nil"/>
                    <w:left w:val="nil"/>
                    <w:bottom w:val="nil"/>
                    <w:right w:val="nil"/>
                  </w:tcBorders>
                  <w:vAlign w:val="center"/>
                  <w:hideMark/>
                </w:tcPr>
                <w:p w14:paraId="71B24B40" w14:textId="77777777" w:rsidR="00650528" w:rsidRPr="000A0900" w:rsidRDefault="00650528" w:rsidP="003A2027">
                  <w:pPr>
                    <w:spacing w:after="0" w:line="240" w:lineRule="auto"/>
                    <w:rPr>
                      <w:rFonts w:eastAsia="Times New Roman" w:cstheme="minorHAnsi"/>
                      <w:b/>
                      <w:bCs/>
                      <w:color w:val="000000"/>
                      <w:sz w:val="24"/>
                      <w:szCs w:val="24"/>
                      <w:lang w:eastAsia="en-GB"/>
                    </w:rPr>
                  </w:pPr>
                </w:p>
              </w:tc>
            </w:tr>
          </w:tbl>
          <w:p w14:paraId="25F9AA68" w14:textId="77777777" w:rsidR="00650528" w:rsidRPr="000A0900" w:rsidRDefault="00650528" w:rsidP="003A2027">
            <w:pPr>
              <w:rPr>
                <w:rFonts w:asciiTheme="minorHAnsi" w:hAnsiTheme="minorHAnsi" w:cstheme="minorHAnsi"/>
                <w:b/>
                <w:sz w:val="24"/>
                <w:szCs w:val="24"/>
                <w:u w:val="single"/>
              </w:rPr>
            </w:pPr>
          </w:p>
        </w:tc>
      </w:tr>
      <w:tr w:rsidR="00650528" w:rsidRPr="000A0900" w14:paraId="7575D7AF" w14:textId="77777777" w:rsidTr="000A0900">
        <w:trPr>
          <w:trHeight w:val="365"/>
        </w:trPr>
        <w:tc>
          <w:tcPr>
            <w:tcW w:w="6799" w:type="dxa"/>
          </w:tcPr>
          <w:p w14:paraId="247EA954" w14:textId="77777777" w:rsidR="00650528" w:rsidRPr="000A0900" w:rsidRDefault="00650528" w:rsidP="003A2027">
            <w:pPr>
              <w:jc w:val="center"/>
              <w:rPr>
                <w:rFonts w:asciiTheme="minorHAnsi" w:hAnsiTheme="minorHAnsi" w:cstheme="minorHAnsi"/>
                <w:b/>
              </w:rPr>
            </w:pPr>
            <w:r w:rsidRPr="000A0900">
              <w:rPr>
                <w:rFonts w:asciiTheme="minorHAnsi" w:hAnsiTheme="minorHAnsi" w:cstheme="minorHAnsi"/>
                <w:b/>
              </w:rPr>
              <w:t>KPIs</w:t>
            </w:r>
          </w:p>
        </w:tc>
        <w:tc>
          <w:tcPr>
            <w:tcW w:w="2217" w:type="dxa"/>
          </w:tcPr>
          <w:p w14:paraId="2A32AF25" w14:textId="77777777" w:rsidR="00650528" w:rsidRPr="000A0900" w:rsidRDefault="00650528" w:rsidP="003A2027">
            <w:pPr>
              <w:jc w:val="center"/>
              <w:rPr>
                <w:rFonts w:asciiTheme="minorHAnsi" w:hAnsiTheme="minorHAnsi" w:cstheme="minorHAnsi"/>
                <w:b/>
                <w:color w:val="000000"/>
              </w:rPr>
            </w:pPr>
            <w:r w:rsidRPr="000A0900">
              <w:rPr>
                <w:rFonts w:asciiTheme="minorHAnsi" w:hAnsiTheme="minorHAnsi" w:cstheme="minorHAnsi"/>
                <w:b/>
                <w:color w:val="000000"/>
              </w:rPr>
              <w:t>Total no. of participating practices</w:t>
            </w:r>
          </w:p>
        </w:tc>
      </w:tr>
      <w:tr w:rsidR="00650528" w:rsidRPr="000A0900" w14:paraId="6BD3B70A" w14:textId="77777777" w:rsidTr="003A2027">
        <w:tc>
          <w:tcPr>
            <w:tcW w:w="9016" w:type="dxa"/>
            <w:gridSpan w:val="2"/>
          </w:tcPr>
          <w:p w14:paraId="44E04C16" w14:textId="77777777" w:rsidR="00650528" w:rsidRPr="000A0900" w:rsidRDefault="00650528" w:rsidP="003A2027">
            <w:pPr>
              <w:rPr>
                <w:rFonts w:asciiTheme="minorHAnsi" w:hAnsiTheme="minorHAnsi" w:cstheme="minorHAnsi"/>
                <w:b/>
                <w:u w:val="single"/>
              </w:rPr>
            </w:pPr>
            <w:r w:rsidRPr="000A0900">
              <w:rPr>
                <w:rFonts w:asciiTheme="minorHAnsi" w:hAnsiTheme="minorHAnsi" w:cstheme="minorHAnsi"/>
                <w:b/>
              </w:rPr>
              <w:t>Inhaler changes</w:t>
            </w:r>
          </w:p>
        </w:tc>
      </w:tr>
      <w:tr w:rsidR="00650528" w:rsidRPr="000A0900" w14:paraId="44660F4E" w14:textId="77777777" w:rsidTr="000A0900">
        <w:tc>
          <w:tcPr>
            <w:tcW w:w="6799" w:type="dxa"/>
          </w:tcPr>
          <w:p w14:paraId="3421ECAD"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 xml:space="preserve">Switched over 50% of MDIs to DPIs </w:t>
            </w:r>
          </w:p>
        </w:tc>
        <w:tc>
          <w:tcPr>
            <w:tcW w:w="2217" w:type="dxa"/>
          </w:tcPr>
          <w:p w14:paraId="14816E02"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14</w:t>
            </w:r>
          </w:p>
        </w:tc>
      </w:tr>
      <w:tr w:rsidR="00650528" w:rsidRPr="000A0900" w14:paraId="023C9E8C" w14:textId="77777777" w:rsidTr="000A0900">
        <w:tc>
          <w:tcPr>
            <w:tcW w:w="6799" w:type="dxa"/>
          </w:tcPr>
          <w:p w14:paraId="1A65EF3E"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Switched 50% of patients from low-dose to high-dose MDIs (e.g. 100mcg to 200mcg)</w:t>
            </w:r>
          </w:p>
        </w:tc>
        <w:tc>
          <w:tcPr>
            <w:tcW w:w="2217" w:type="dxa"/>
          </w:tcPr>
          <w:p w14:paraId="5397D113"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11</w:t>
            </w:r>
          </w:p>
        </w:tc>
      </w:tr>
      <w:tr w:rsidR="00650528" w:rsidRPr="000A0900" w14:paraId="1AFDDE13" w14:textId="77777777" w:rsidTr="000A0900">
        <w:tc>
          <w:tcPr>
            <w:tcW w:w="6799" w:type="dxa"/>
          </w:tcPr>
          <w:p w14:paraId="6A9B0FC3"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 xml:space="preserve">Switched current MDIs to lower carbon inhalers (50%) </w:t>
            </w:r>
          </w:p>
        </w:tc>
        <w:tc>
          <w:tcPr>
            <w:tcW w:w="2217" w:type="dxa"/>
          </w:tcPr>
          <w:p w14:paraId="59B8A0CE"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42</w:t>
            </w:r>
          </w:p>
        </w:tc>
      </w:tr>
      <w:tr w:rsidR="00650528" w:rsidRPr="000A0900" w14:paraId="7DFC2DD5" w14:textId="77777777" w:rsidTr="003A2027">
        <w:tc>
          <w:tcPr>
            <w:tcW w:w="9016" w:type="dxa"/>
            <w:gridSpan w:val="2"/>
          </w:tcPr>
          <w:p w14:paraId="183D2D36" w14:textId="77777777" w:rsidR="00650528" w:rsidRPr="000A0900" w:rsidRDefault="00650528" w:rsidP="003A2027">
            <w:pPr>
              <w:rPr>
                <w:rFonts w:asciiTheme="minorHAnsi" w:hAnsiTheme="minorHAnsi" w:cstheme="minorHAnsi"/>
                <w:b/>
              </w:rPr>
            </w:pPr>
            <w:r w:rsidRPr="000A0900">
              <w:rPr>
                <w:rFonts w:asciiTheme="minorHAnsi" w:hAnsiTheme="minorHAnsi" w:cstheme="minorHAnsi"/>
                <w:b/>
              </w:rPr>
              <w:t>Green Travel</w:t>
            </w:r>
          </w:p>
        </w:tc>
      </w:tr>
      <w:tr w:rsidR="00650528" w:rsidRPr="000A0900" w14:paraId="54D56A6D" w14:textId="77777777" w:rsidTr="000A0900">
        <w:tc>
          <w:tcPr>
            <w:tcW w:w="6799" w:type="dxa"/>
          </w:tcPr>
          <w:p w14:paraId="4E772D94"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 xml:space="preserve">Take time to encourage patients to reduce car use travelling to the practice </w:t>
            </w:r>
          </w:p>
        </w:tc>
        <w:tc>
          <w:tcPr>
            <w:tcW w:w="2217" w:type="dxa"/>
          </w:tcPr>
          <w:p w14:paraId="4D1C6181"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33</w:t>
            </w:r>
          </w:p>
        </w:tc>
      </w:tr>
      <w:tr w:rsidR="00650528" w:rsidRPr="000A0900" w14:paraId="37C7A2AB" w14:textId="77777777" w:rsidTr="000A0900">
        <w:tc>
          <w:tcPr>
            <w:tcW w:w="6799" w:type="dxa"/>
          </w:tcPr>
          <w:p w14:paraId="1A60CC43"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 xml:space="preserve">Take time to encourage alternative forms of transport for staff in the practice or possible car share if needed </w:t>
            </w:r>
          </w:p>
        </w:tc>
        <w:tc>
          <w:tcPr>
            <w:tcW w:w="2217" w:type="dxa"/>
          </w:tcPr>
          <w:p w14:paraId="0E88F910"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56</w:t>
            </w:r>
          </w:p>
        </w:tc>
      </w:tr>
      <w:tr w:rsidR="00650528" w:rsidRPr="000A0900" w14:paraId="14500A34" w14:textId="77777777" w:rsidTr="000A0900">
        <w:tc>
          <w:tcPr>
            <w:tcW w:w="6799" w:type="dxa"/>
          </w:tcPr>
          <w:p w14:paraId="00B85B62"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 xml:space="preserve">Encourage accountability of travel e.g. use of a GPS watch to track steps, miles etc. </w:t>
            </w:r>
          </w:p>
        </w:tc>
        <w:tc>
          <w:tcPr>
            <w:tcW w:w="2217" w:type="dxa"/>
          </w:tcPr>
          <w:p w14:paraId="3B96693D"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35</w:t>
            </w:r>
          </w:p>
        </w:tc>
      </w:tr>
      <w:tr w:rsidR="00650528" w:rsidRPr="000A0900" w14:paraId="7C43EA46" w14:textId="77777777" w:rsidTr="003A2027">
        <w:tc>
          <w:tcPr>
            <w:tcW w:w="9016" w:type="dxa"/>
            <w:gridSpan w:val="2"/>
          </w:tcPr>
          <w:p w14:paraId="5DA41EF1" w14:textId="77777777" w:rsidR="00650528" w:rsidRPr="000A0900" w:rsidRDefault="00650528" w:rsidP="003A2027">
            <w:pPr>
              <w:rPr>
                <w:rFonts w:asciiTheme="minorHAnsi" w:hAnsiTheme="minorHAnsi" w:cstheme="minorHAnsi"/>
                <w:b/>
              </w:rPr>
            </w:pPr>
            <w:r w:rsidRPr="000A0900">
              <w:rPr>
                <w:rFonts w:asciiTheme="minorHAnsi" w:hAnsiTheme="minorHAnsi" w:cstheme="minorHAnsi"/>
                <w:b/>
              </w:rPr>
              <w:t>Efficient appointment timings</w:t>
            </w:r>
          </w:p>
        </w:tc>
      </w:tr>
      <w:tr w:rsidR="00650528" w:rsidRPr="000A0900" w14:paraId="292E512C" w14:textId="77777777" w:rsidTr="000A0900">
        <w:tc>
          <w:tcPr>
            <w:tcW w:w="6799" w:type="dxa"/>
          </w:tcPr>
          <w:p w14:paraId="547F80C1"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 xml:space="preserve">Provide staff training around reduction in the number of appointments each patient attends thereby reducing the appointment attendance per patient </w:t>
            </w:r>
          </w:p>
        </w:tc>
        <w:tc>
          <w:tcPr>
            <w:tcW w:w="2217" w:type="dxa"/>
          </w:tcPr>
          <w:p w14:paraId="3A7B59BC"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47</w:t>
            </w:r>
          </w:p>
        </w:tc>
      </w:tr>
      <w:tr w:rsidR="00650528" w:rsidRPr="000A0900" w14:paraId="667BB050" w14:textId="77777777" w:rsidTr="000A0900">
        <w:tc>
          <w:tcPr>
            <w:tcW w:w="6799" w:type="dxa"/>
          </w:tcPr>
          <w:p w14:paraId="70ECD096"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Encourage patients to reduce the number of appointments they attend in person and to be efficient with booking review appointments (e.g. Blood, BP, foot checks etc. can be done in one appointment rather than 3)</w:t>
            </w:r>
          </w:p>
        </w:tc>
        <w:tc>
          <w:tcPr>
            <w:tcW w:w="2217" w:type="dxa"/>
          </w:tcPr>
          <w:p w14:paraId="480AEEE5"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61</w:t>
            </w:r>
          </w:p>
        </w:tc>
      </w:tr>
      <w:tr w:rsidR="00650528" w:rsidRPr="000A0900" w14:paraId="3FDD45DA" w14:textId="77777777" w:rsidTr="003A2027">
        <w:tc>
          <w:tcPr>
            <w:tcW w:w="9016" w:type="dxa"/>
            <w:gridSpan w:val="2"/>
          </w:tcPr>
          <w:p w14:paraId="3227E732" w14:textId="77777777" w:rsidR="00650528" w:rsidRPr="000A0900" w:rsidRDefault="00650528" w:rsidP="003A2027">
            <w:pPr>
              <w:rPr>
                <w:rFonts w:asciiTheme="minorHAnsi" w:hAnsiTheme="minorHAnsi" w:cstheme="minorHAnsi"/>
                <w:b/>
              </w:rPr>
            </w:pPr>
            <w:r w:rsidRPr="000A0900">
              <w:rPr>
                <w:rFonts w:asciiTheme="minorHAnsi" w:hAnsiTheme="minorHAnsi" w:cstheme="minorHAnsi"/>
                <w:b/>
              </w:rPr>
              <w:t>Recycling</w:t>
            </w:r>
          </w:p>
        </w:tc>
      </w:tr>
      <w:tr w:rsidR="00650528" w:rsidRPr="000A0900" w14:paraId="34FF3A53" w14:textId="77777777" w:rsidTr="000A0900">
        <w:tc>
          <w:tcPr>
            <w:tcW w:w="6799" w:type="dxa"/>
          </w:tcPr>
          <w:p w14:paraId="26CD8A1F"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 xml:space="preserve">Increase paper recycling in practice by ensuring each room has a box to put paper in (ensuring appropriate disposal of confidential paper) and that staff use this paper for use rather than new paper </w:t>
            </w:r>
          </w:p>
        </w:tc>
        <w:tc>
          <w:tcPr>
            <w:tcW w:w="2217" w:type="dxa"/>
          </w:tcPr>
          <w:p w14:paraId="36389D81"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41</w:t>
            </w:r>
          </w:p>
        </w:tc>
      </w:tr>
      <w:tr w:rsidR="00650528" w:rsidRPr="000A0900" w14:paraId="0F78E937" w14:textId="77777777" w:rsidTr="000A0900">
        <w:tc>
          <w:tcPr>
            <w:tcW w:w="6799" w:type="dxa"/>
          </w:tcPr>
          <w:p w14:paraId="3E6D6189"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 xml:space="preserve">Make contact with your local pharmacies to find out where patients can drop off their used inhalers to ensure they are incinerated (this has less impact on carbon footprint than it going to landfill) </w:t>
            </w:r>
          </w:p>
        </w:tc>
        <w:tc>
          <w:tcPr>
            <w:tcW w:w="2217" w:type="dxa"/>
          </w:tcPr>
          <w:p w14:paraId="0543A761"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35</w:t>
            </w:r>
          </w:p>
        </w:tc>
      </w:tr>
      <w:tr w:rsidR="00650528" w:rsidRPr="000A0900" w14:paraId="6A5BFE3A" w14:textId="77777777" w:rsidTr="000A0900">
        <w:tc>
          <w:tcPr>
            <w:tcW w:w="6799" w:type="dxa"/>
          </w:tcPr>
          <w:p w14:paraId="2C97A691"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 xml:space="preserve">Reduce the amount of printing done and if it is, then encourage double-sided printing </w:t>
            </w:r>
          </w:p>
        </w:tc>
        <w:tc>
          <w:tcPr>
            <w:tcW w:w="2217" w:type="dxa"/>
          </w:tcPr>
          <w:p w14:paraId="50DDDC5F"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62</w:t>
            </w:r>
          </w:p>
        </w:tc>
      </w:tr>
      <w:tr w:rsidR="00650528" w:rsidRPr="000A0900" w14:paraId="3E985C35" w14:textId="77777777" w:rsidTr="000A0900">
        <w:tc>
          <w:tcPr>
            <w:tcW w:w="6799" w:type="dxa"/>
          </w:tcPr>
          <w:p w14:paraId="6634EF7A"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 xml:space="preserve">Develop ways of buying supplies within your PCN from companies with green credentials </w:t>
            </w:r>
          </w:p>
        </w:tc>
        <w:tc>
          <w:tcPr>
            <w:tcW w:w="2217" w:type="dxa"/>
          </w:tcPr>
          <w:p w14:paraId="17D4178E"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16</w:t>
            </w:r>
          </w:p>
        </w:tc>
      </w:tr>
      <w:tr w:rsidR="00650528" w:rsidRPr="000A0900" w14:paraId="50051A9D" w14:textId="77777777" w:rsidTr="000A0900">
        <w:tc>
          <w:tcPr>
            <w:tcW w:w="6799" w:type="dxa"/>
          </w:tcPr>
          <w:p w14:paraId="76162AE0"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 xml:space="preserve">Re-use as many items as possible and put up signs in the practice to encourage staff to think about what they are using and how to reduce waste (conscience prodder) </w:t>
            </w:r>
          </w:p>
        </w:tc>
        <w:tc>
          <w:tcPr>
            <w:tcW w:w="2217" w:type="dxa"/>
          </w:tcPr>
          <w:p w14:paraId="4B77DA78"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32</w:t>
            </w:r>
          </w:p>
        </w:tc>
      </w:tr>
      <w:tr w:rsidR="00650528" w:rsidRPr="000A0900" w14:paraId="5D7F3A09" w14:textId="77777777" w:rsidTr="003A2027">
        <w:tc>
          <w:tcPr>
            <w:tcW w:w="9016" w:type="dxa"/>
            <w:gridSpan w:val="2"/>
          </w:tcPr>
          <w:p w14:paraId="6EDADDE3" w14:textId="77777777" w:rsidR="00650528" w:rsidRPr="000A0900" w:rsidRDefault="00650528" w:rsidP="003A2027">
            <w:pPr>
              <w:rPr>
                <w:rFonts w:asciiTheme="minorHAnsi" w:hAnsiTheme="minorHAnsi" w:cstheme="minorHAnsi"/>
                <w:b/>
              </w:rPr>
            </w:pPr>
            <w:r w:rsidRPr="000A0900">
              <w:rPr>
                <w:rFonts w:asciiTheme="minorHAnsi" w:hAnsiTheme="minorHAnsi" w:cstheme="minorHAnsi"/>
                <w:b/>
              </w:rPr>
              <w:t>Medicine usage</w:t>
            </w:r>
          </w:p>
        </w:tc>
      </w:tr>
      <w:tr w:rsidR="00650528" w:rsidRPr="000A0900" w14:paraId="3474ACB5" w14:textId="77777777" w:rsidTr="000A0900">
        <w:tc>
          <w:tcPr>
            <w:tcW w:w="6799" w:type="dxa"/>
          </w:tcPr>
          <w:p w14:paraId="74E24CC0"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 xml:space="preserve">Discuss with patients before starting a medication whether they can incorporate dietary/lifestyles changes in the first instance  </w:t>
            </w:r>
          </w:p>
        </w:tc>
        <w:tc>
          <w:tcPr>
            <w:tcW w:w="2217" w:type="dxa"/>
          </w:tcPr>
          <w:p w14:paraId="28A747A7"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56</w:t>
            </w:r>
          </w:p>
        </w:tc>
      </w:tr>
      <w:tr w:rsidR="00650528" w:rsidRPr="000A0900" w14:paraId="2B5D2876" w14:textId="77777777" w:rsidTr="000A0900">
        <w:tc>
          <w:tcPr>
            <w:tcW w:w="6799" w:type="dxa"/>
          </w:tcPr>
          <w:p w14:paraId="7B1269D3"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 xml:space="preserve">Review repeat prescriptions for any patients on 7 or more medications to see whether they are still needed or can be reduced </w:t>
            </w:r>
          </w:p>
        </w:tc>
        <w:tc>
          <w:tcPr>
            <w:tcW w:w="2217" w:type="dxa"/>
          </w:tcPr>
          <w:p w14:paraId="0C72CE33"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46</w:t>
            </w:r>
          </w:p>
        </w:tc>
      </w:tr>
      <w:tr w:rsidR="00650528" w:rsidRPr="000A0900" w14:paraId="7DB3BA9D" w14:textId="77777777" w:rsidTr="000A0900">
        <w:tc>
          <w:tcPr>
            <w:tcW w:w="6799" w:type="dxa"/>
          </w:tcPr>
          <w:p w14:paraId="2FE5F79B"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 xml:space="preserve">Use social prescribing to reduce medications usage </w:t>
            </w:r>
          </w:p>
        </w:tc>
        <w:tc>
          <w:tcPr>
            <w:tcW w:w="2217" w:type="dxa"/>
          </w:tcPr>
          <w:p w14:paraId="2458CCC0"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40</w:t>
            </w:r>
          </w:p>
        </w:tc>
      </w:tr>
      <w:tr w:rsidR="00650528" w:rsidRPr="000A0900" w14:paraId="3BD5AADC" w14:textId="77777777" w:rsidTr="000A0900">
        <w:tc>
          <w:tcPr>
            <w:tcW w:w="6799" w:type="dxa"/>
          </w:tcPr>
          <w:p w14:paraId="730B0335"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 xml:space="preserve">MJOG message to patients to remind them of safe disposal, both inhalers and tablet strips </w:t>
            </w:r>
          </w:p>
        </w:tc>
        <w:tc>
          <w:tcPr>
            <w:tcW w:w="2217" w:type="dxa"/>
          </w:tcPr>
          <w:p w14:paraId="0886F0EF"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14</w:t>
            </w:r>
          </w:p>
        </w:tc>
      </w:tr>
      <w:tr w:rsidR="00650528" w:rsidRPr="000A0900" w14:paraId="0E1D6F8F" w14:textId="77777777" w:rsidTr="000A0900">
        <w:tc>
          <w:tcPr>
            <w:tcW w:w="6799" w:type="dxa"/>
          </w:tcPr>
          <w:p w14:paraId="0F088FF1"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 xml:space="preserve">Messages on medication bags from pharmacies </w:t>
            </w:r>
          </w:p>
        </w:tc>
        <w:tc>
          <w:tcPr>
            <w:tcW w:w="2217" w:type="dxa"/>
          </w:tcPr>
          <w:p w14:paraId="5686D81B"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11</w:t>
            </w:r>
          </w:p>
        </w:tc>
      </w:tr>
      <w:tr w:rsidR="00650528" w:rsidRPr="000A0900" w14:paraId="639E0652" w14:textId="77777777" w:rsidTr="000A0900">
        <w:tc>
          <w:tcPr>
            <w:tcW w:w="6799" w:type="dxa"/>
          </w:tcPr>
          <w:p w14:paraId="1A4D7C12" w14:textId="77777777" w:rsidR="00650528" w:rsidRPr="000A0900" w:rsidRDefault="00650528" w:rsidP="003A2027">
            <w:pPr>
              <w:rPr>
                <w:rFonts w:asciiTheme="minorHAnsi" w:hAnsiTheme="minorHAnsi" w:cstheme="minorHAnsi"/>
                <w:b/>
              </w:rPr>
            </w:pPr>
            <w:r w:rsidRPr="000A0900">
              <w:rPr>
                <w:rFonts w:asciiTheme="minorHAnsi" w:hAnsiTheme="minorHAnsi" w:cstheme="minorHAnsi"/>
                <w:b/>
              </w:rPr>
              <w:t>GIFH Toolkit completed:</w:t>
            </w:r>
          </w:p>
          <w:p w14:paraId="299D7E14" w14:textId="77777777" w:rsidR="00650528" w:rsidRPr="000A0900" w:rsidRDefault="00650528" w:rsidP="003A2027">
            <w:pPr>
              <w:ind w:firstLine="720"/>
              <w:rPr>
                <w:rFonts w:asciiTheme="minorHAnsi" w:hAnsiTheme="minorHAnsi" w:cstheme="minorHAnsi"/>
                <w:b/>
                <w:u w:val="single"/>
              </w:rPr>
            </w:pPr>
          </w:p>
        </w:tc>
        <w:tc>
          <w:tcPr>
            <w:tcW w:w="2217" w:type="dxa"/>
          </w:tcPr>
          <w:p w14:paraId="19FAA04E"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Yes - 8</w:t>
            </w:r>
          </w:p>
          <w:p w14:paraId="3EE49E69" w14:textId="77777777" w:rsidR="00650528" w:rsidRPr="000A0900" w:rsidRDefault="00650528" w:rsidP="003A2027">
            <w:pPr>
              <w:rPr>
                <w:rFonts w:asciiTheme="minorHAnsi" w:hAnsiTheme="minorHAnsi" w:cstheme="minorHAnsi"/>
              </w:rPr>
            </w:pPr>
            <w:r w:rsidRPr="000A0900">
              <w:rPr>
                <w:rFonts w:asciiTheme="minorHAnsi" w:hAnsiTheme="minorHAnsi" w:cstheme="minorHAnsi"/>
              </w:rPr>
              <w:t>Maybe next year - 44</w:t>
            </w:r>
          </w:p>
        </w:tc>
      </w:tr>
    </w:tbl>
    <w:p w14:paraId="4065725F" w14:textId="77777777" w:rsidR="00650528" w:rsidRPr="000A0900" w:rsidRDefault="00650528" w:rsidP="00650528">
      <w:pPr>
        <w:rPr>
          <w:rFonts w:cstheme="minorHAnsi"/>
          <w:sz w:val="20"/>
          <w:szCs w:val="20"/>
        </w:rPr>
      </w:pPr>
    </w:p>
    <w:p w14:paraId="6D4F2B19" w14:textId="0EE186A6" w:rsidR="002E17C1" w:rsidRPr="000A0900" w:rsidRDefault="002E17C1" w:rsidP="0076466F">
      <w:pPr>
        <w:rPr>
          <w:rFonts w:cstheme="minorHAnsi"/>
          <w:sz w:val="24"/>
          <w:szCs w:val="24"/>
          <w:lang w:eastAsia="en-GB"/>
        </w:rPr>
      </w:pPr>
    </w:p>
    <w:p w14:paraId="722EE725" w14:textId="77777777" w:rsidR="00A7499A" w:rsidRPr="000A0900" w:rsidRDefault="00A7499A" w:rsidP="00E6610C">
      <w:pPr>
        <w:rPr>
          <w:rFonts w:cstheme="minorHAnsi"/>
          <w:b/>
        </w:rPr>
      </w:pPr>
    </w:p>
    <w:sectPr w:rsidR="00A7499A" w:rsidRPr="000A0900">
      <w:headerReference w:type="default" r:id="rId13"/>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8C17" w14:textId="77777777" w:rsidR="00A23098" w:rsidRDefault="00A23098" w:rsidP="00A26CAF">
      <w:pPr>
        <w:spacing w:after="0" w:line="240" w:lineRule="auto"/>
      </w:pPr>
      <w:r>
        <w:separator/>
      </w:r>
    </w:p>
  </w:endnote>
  <w:endnote w:type="continuationSeparator" w:id="0">
    <w:p w14:paraId="22599065" w14:textId="77777777" w:rsidR="00A23098" w:rsidRDefault="00A23098" w:rsidP="00A2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swiss"/>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360198"/>
      <w:docPartObj>
        <w:docPartGallery w:val="Page Numbers (Bottom of Page)"/>
        <w:docPartUnique/>
      </w:docPartObj>
    </w:sdtPr>
    <w:sdtEndPr>
      <w:rPr>
        <w:rStyle w:val="PageNumber"/>
      </w:rPr>
    </w:sdtEndPr>
    <w:sdtContent>
      <w:p w14:paraId="633E1272" w14:textId="1733B939" w:rsidR="001E49F2" w:rsidRDefault="001E49F2" w:rsidP="001E49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61CFD7" w14:textId="77777777" w:rsidR="001E49F2" w:rsidRDefault="001E4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1175517"/>
      <w:docPartObj>
        <w:docPartGallery w:val="Page Numbers (Bottom of Page)"/>
        <w:docPartUnique/>
      </w:docPartObj>
    </w:sdtPr>
    <w:sdtEndPr>
      <w:rPr>
        <w:rStyle w:val="PageNumber"/>
      </w:rPr>
    </w:sdtEndPr>
    <w:sdtContent>
      <w:p w14:paraId="72352BC0" w14:textId="5225F70E" w:rsidR="001E49F2" w:rsidRDefault="001E49F2" w:rsidP="00953729">
        <w:pPr>
          <w:pStyle w:val="Footer"/>
          <w:framePr w:wrap="none" w:vAnchor="text" w:hAnchor="margin" w:xAlign="center"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77090A">
          <w:rPr>
            <w:rStyle w:val="PageNumber"/>
            <w:noProof/>
          </w:rPr>
          <w:t>4</w:t>
        </w:r>
        <w:r>
          <w:rPr>
            <w:rStyle w:val="PageNumber"/>
          </w:rPr>
          <w:fldChar w:fldCharType="end"/>
        </w:r>
      </w:p>
    </w:sdtContent>
  </w:sdt>
  <w:p w14:paraId="239B1643" w14:textId="77777777" w:rsidR="001E49F2" w:rsidRDefault="001E4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90D7" w14:textId="77777777" w:rsidR="00A23098" w:rsidRDefault="00A23098" w:rsidP="00A26CAF">
      <w:pPr>
        <w:spacing w:after="0" w:line="240" w:lineRule="auto"/>
      </w:pPr>
      <w:r>
        <w:separator/>
      </w:r>
    </w:p>
  </w:footnote>
  <w:footnote w:type="continuationSeparator" w:id="0">
    <w:p w14:paraId="29758574" w14:textId="77777777" w:rsidR="00A23098" w:rsidRDefault="00A23098" w:rsidP="00A26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0797" w14:textId="10960A99" w:rsidR="001E49F2" w:rsidRPr="00E6610C" w:rsidRDefault="001E49F2">
    <w:pPr>
      <w:pStyle w:val="Header"/>
      <w:rPr>
        <w:rStyle w:val="SubtleEmphasis"/>
      </w:rPr>
    </w:pPr>
    <w:r w:rsidRPr="00E6610C">
      <w:rPr>
        <w:rStyle w:val="SubtleEmphasis"/>
      </w:rPr>
      <w:t>Case Study Template – Centre for Sustainable Healthcare (2022)</w:t>
    </w:r>
    <w:r>
      <w:rPr>
        <w:rStyle w:val="SubtleEmphasi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5128"/>
    <w:multiLevelType w:val="hybridMultilevel"/>
    <w:tmpl w:val="F71456E2"/>
    <w:lvl w:ilvl="0" w:tplc="A6300D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C4BCA"/>
    <w:multiLevelType w:val="hybridMultilevel"/>
    <w:tmpl w:val="7A6C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82A32"/>
    <w:multiLevelType w:val="hybridMultilevel"/>
    <w:tmpl w:val="572CAD84"/>
    <w:lvl w:ilvl="0" w:tplc="52783A92">
      <w:numFmt w:val="bullet"/>
      <w:lvlText w:val="-"/>
      <w:lvlJc w:val="left"/>
      <w:pPr>
        <w:ind w:left="420" w:hanging="360"/>
      </w:pPr>
      <w:rPr>
        <w:rFonts w:ascii="Calibri Light" w:eastAsia="MS Mincho" w:hAnsi="Calibri Light" w:cs="Calibri Ligh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51B6772C"/>
    <w:multiLevelType w:val="hybridMultilevel"/>
    <w:tmpl w:val="D5FA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77F05"/>
    <w:multiLevelType w:val="hybridMultilevel"/>
    <w:tmpl w:val="724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6082272">
    <w:abstractNumId w:val="1"/>
  </w:num>
  <w:num w:numId="2" w16cid:durableId="24411596">
    <w:abstractNumId w:val="2"/>
  </w:num>
  <w:num w:numId="3" w16cid:durableId="997922748">
    <w:abstractNumId w:val="3"/>
  </w:num>
  <w:num w:numId="4" w16cid:durableId="735663936">
    <w:abstractNumId w:val="4"/>
  </w:num>
  <w:num w:numId="5" w16cid:durableId="71955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C07"/>
    <w:rsid w:val="000379BD"/>
    <w:rsid w:val="00063003"/>
    <w:rsid w:val="00083984"/>
    <w:rsid w:val="00086C07"/>
    <w:rsid w:val="000A0900"/>
    <w:rsid w:val="000B240B"/>
    <w:rsid w:val="000C1C52"/>
    <w:rsid w:val="000F055D"/>
    <w:rsid w:val="00110F0F"/>
    <w:rsid w:val="001B73D7"/>
    <w:rsid w:val="001E49F2"/>
    <w:rsid w:val="00215100"/>
    <w:rsid w:val="00244E9E"/>
    <w:rsid w:val="002461C1"/>
    <w:rsid w:val="00281224"/>
    <w:rsid w:val="002C119E"/>
    <w:rsid w:val="002E17C1"/>
    <w:rsid w:val="003054E1"/>
    <w:rsid w:val="00307413"/>
    <w:rsid w:val="00331C58"/>
    <w:rsid w:val="00334C4E"/>
    <w:rsid w:val="003353DE"/>
    <w:rsid w:val="003559EB"/>
    <w:rsid w:val="003739F8"/>
    <w:rsid w:val="00376F79"/>
    <w:rsid w:val="00380A3D"/>
    <w:rsid w:val="0038147A"/>
    <w:rsid w:val="003D0856"/>
    <w:rsid w:val="00407F53"/>
    <w:rsid w:val="00446A79"/>
    <w:rsid w:val="004E40B4"/>
    <w:rsid w:val="004E7940"/>
    <w:rsid w:val="00511A2D"/>
    <w:rsid w:val="005202C9"/>
    <w:rsid w:val="005203FD"/>
    <w:rsid w:val="00534417"/>
    <w:rsid w:val="005737D3"/>
    <w:rsid w:val="005A43D8"/>
    <w:rsid w:val="005C5B4F"/>
    <w:rsid w:val="00650528"/>
    <w:rsid w:val="00651EB4"/>
    <w:rsid w:val="00654123"/>
    <w:rsid w:val="00665539"/>
    <w:rsid w:val="006839FA"/>
    <w:rsid w:val="006864DD"/>
    <w:rsid w:val="00693558"/>
    <w:rsid w:val="006A16D7"/>
    <w:rsid w:val="006A492B"/>
    <w:rsid w:val="006D2360"/>
    <w:rsid w:val="006D25F4"/>
    <w:rsid w:val="006E301C"/>
    <w:rsid w:val="006E56A0"/>
    <w:rsid w:val="007144F7"/>
    <w:rsid w:val="00720037"/>
    <w:rsid w:val="00760184"/>
    <w:rsid w:val="0076466F"/>
    <w:rsid w:val="0077090A"/>
    <w:rsid w:val="007820E9"/>
    <w:rsid w:val="007A3ECC"/>
    <w:rsid w:val="007B06DD"/>
    <w:rsid w:val="007B57F4"/>
    <w:rsid w:val="007C4697"/>
    <w:rsid w:val="007D19A4"/>
    <w:rsid w:val="007E722E"/>
    <w:rsid w:val="007F23CF"/>
    <w:rsid w:val="00806A25"/>
    <w:rsid w:val="008152D6"/>
    <w:rsid w:val="00815946"/>
    <w:rsid w:val="00822871"/>
    <w:rsid w:val="00840345"/>
    <w:rsid w:val="0084201D"/>
    <w:rsid w:val="008454FC"/>
    <w:rsid w:val="008827A1"/>
    <w:rsid w:val="00887299"/>
    <w:rsid w:val="00887E15"/>
    <w:rsid w:val="008A367C"/>
    <w:rsid w:val="008D2404"/>
    <w:rsid w:val="008E5F3C"/>
    <w:rsid w:val="008E732F"/>
    <w:rsid w:val="00910B0E"/>
    <w:rsid w:val="0093574A"/>
    <w:rsid w:val="00953729"/>
    <w:rsid w:val="009B0BC0"/>
    <w:rsid w:val="009C2DDA"/>
    <w:rsid w:val="009E3E90"/>
    <w:rsid w:val="00A03A08"/>
    <w:rsid w:val="00A17A31"/>
    <w:rsid w:val="00A23098"/>
    <w:rsid w:val="00A26CAF"/>
    <w:rsid w:val="00A51364"/>
    <w:rsid w:val="00A5760F"/>
    <w:rsid w:val="00A7499A"/>
    <w:rsid w:val="00A959A7"/>
    <w:rsid w:val="00AB2D5B"/>
    <w:rsid w:val="00AB46CA"/>
    <w:rsid w:val="00AE00E1"/>
    <w:rsid w:val="00AF473B"/>
    <w:rsid w:val="00AF6891"/>
    <w:rsid w:val="00B02AD4"/>
    <w:rsid w:val="00B13BE9"/>
    <w:rsid w:val="00B17489"/>
    <w:rsid w:val="00B40811"/>
    <w:rsid w:val="00B4340B"/>
    <w:rsid w:val="00B717C9"/>
    <w:rsid w:val="00B72E68"/>
    <w:rsid w:val="00B874BF"/>
    <w:rsid w:val="00BC1615"/>
    <w:rsid w:val="00C03A98"/>
    <w:rsid w:val="00C062D0"/>
    <w:rsid w:val="00C62134"/>
    <w:rsid w:val="00C7278B"/>
    <w:rsid w:val="00C76A19"/>
    <w:rsid w:val="00C9327A"/>
    <w:rsid w:val="00CE6C6D"/>
    <w:rsid w:val="00D1479D"/>
    <w:rsid w:val="00D277A7"/>
    <w:rsid w:val="00D35CE9"/>
    <w:rsid w:val="00D526A9"/>
    <w:rsid w:val="00D61398"/>
    <w:rsid w:val="00D62AC4"/>
    <w:rsid w:val="00DB2967"/>
    <w:rsid w:val="00DD6581"/>
    <w:rsid w:val="00DE4BE2"/>
    <w:rsid w:val="00DE519C"/>
    <w:rsid w:val="00E00755"/>
    <w:rsid w:val="00E6610C"/>
    <w:rsid w:val="00ED7C48"/>
    <w:rsid w:val="00F40FE5"/>
    <w:rsid w:val="00F56707"/>
    <w:rsid w:val="00F57121"/>
    <w:rsid w:val="00F814FD"/>
    <w:rsid w:val="00F85A39"/>
    <w:rsid w:val="00F85F92"/>
    <w:rsid w:val="00FB4592"/>
    <w:rsid w:val="00FD2B74"/>
    <w:rsid w:val="00FE2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70E5"/>
  <w15:chartTrackingRefBased/>
  <w15:docId w15:val="{A3218726-F102-485F-AF49-E95BDF1A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FD"/>
  </w:style>
  <w:style w:type="paragraph" w:styleId="Heading1">
    <w:name w:val="heading 1"/>
    <w:basedOn w:val="Normal"/>
    <w:next w:val="Normal"/>
    <w:link w:val="Heading1Char"/>
    <w:uiPriority w:val="9"/>
    <w:qFormat/>
    <w:rsid w:val="00764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6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46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two">
    <w:name w:val="Heading level two"/>
    <w:basedOn w:val="Normal"/>
    <w:qFormat/>
    <w:rsid w:val="00086C07"/>
    <w:pPr>
      <w:spacing w:before="120" w:after="240" w:line="260" w:lineRule="exact"/>
      <w:jc w:val="center"/>
    </w:pPr>
    <w:rPr>
      <w:rFonts w:ascii="Calibri Light" w:eastAsia="MS Mincho" w:hAnsi="Calibri Light" w:cs="Times New Roman"/>
      <w:b/>
      <w:color w:val="84BD00"/>
      <w:sz w:val="28"/>
      <w:szCs w:val="24"/>
    </w:rPr>
  </w:style>
  <w:style w:type="paragraph" w:customStyle="1" w:styleId="Headinglevelthree">
    <w:name w:val="Heading level three"/>
    <w:basedOn w:val="Headingleveltwo"/>
    <w:qFormat/>
    <w:rsid w:val="00086C07"/>
    <w:pPr>
      <w:spacing w:before="0" w:after="120" w:line="276" w:lineRule="auto"/>
      <w:jc w:val="left"/>
    </w:pPr>
    <w:rPr>
      <w:rFonts w:cs="Calibri"/>
      <w:b w:val="0"/>
      <w:color w:val="13B0C6"/>
      <w:sz w:val="24"/>
      <w:lang w:val="en" w:eastAsia="en-GB"/>
    </w:rPr>
  </w:style>
  <w:style w:type="paragraph" w:customStyle="1" w:styleId="Headinglevelone">
    <w:name w:val="Heading level one"/>
    <w:basedOn w:val="Normal"/>
    <w:qFormat/>
    <w:rsid w:val="00086C07"/>
    <w:pPr>
      <w:spacing w:after="0" w:line="240" w:lineRule="auto"/>
      <w:jc w:val="center"/>
    </w:pPr>
    <w:rPr>
      <w:rFonts w:asciiTheme="majorHAnsi" w:eastAsia="MS Mincho" w:hAnsiTheme="majorHAnsi" w:cs="Calibri"/>
      <w:b/>
      <w:color w:val="13B0C6"/>
      <w:sz w:val="40"/>
      <w:szCs w:val="40"/>
      <w:lang w:val="en"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086C07"/>
    <w:pPr>
      <w:spacing w:after="0" w:line="240" w:lineRule="auto"/>
      <w:ind w:left="720"/>
    </w:pPr>
    <w:rPr>
      <w:rFonts w:ascii="Cambria" w:eastAsia="MS Mincho" w:hAnsi="Cambria" w:cs="Times New Roman"/>
      <w:sz w:val="24"/>
      <w:szCs w:val="24"/>
    </w:rPr>
  </w:style>
  <w:style w:type="table" w:styleId="TableGrid">
    <w:name w:val="Table Grid"/>
    <w:basedOn w:val="TableNormal"/>
    <w:uiPriority w:val="59"/>
    <w:rsid w:val="00086C07"/>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86C07"/>
    <w:pPr>
      <w:spacing w:after="120" w:line="276" w:lineRule="auto"/>
    </w:pPr>
    <w:rPr>
      <w:rFonts w:eastAsia="ヒラギノ角ゴ Pro W3" w:cs="Times New Roman"/>
      <w:color w:val="000000"/>
      <w:szCs w:val="20"/>
      <w:lang w:val="en-US"/>
    </w:rPr>
  </w:style>
  <w:style w:type="paragraph" w:customStyle="1" w:styleId="Casestudyheading1">
    <w:name w:val="Case study heading 1"/>
    <w:basedOn w:val="Normal"/>
    <w:link w:val="Casestudyheading1Char"/>
    <w:qFormat/>
    <w:rsid w:val="00086C07"/>
    <w:pPr>
      <w:keepNext/>
      <w:keepLines/>
      <w:spacing w:after="280" w:line="360" w:lineRule="atLeast"/>
      <w:outlineLvl w:val="0"/>
    </w:pPr>
    <w:rPr>
      <w:rFonts w:ascii="Arial" w:eastAsiaTheme="majorEastAsia" w:hAnsi="Arial" w:cs="Arial"/>
      <w:color w:val="005EB8"/>
      <w:sz w:val="40"/>
      <w:szCs w:val="40"/>
      <w:lang w:val="en-US"/>
    </w:rPr>
  </w:style>
  <w:style w:type="character" w:customStyle="1" w:styleId="Casestudyheading1Char">
    <w:name w:val="Case study heading 1 Char"/>
    <w:basedOn w:val="DefaultParagraphFont"/>
    <w:link w:val="Casestudyheading1"/>
    <w:rsid w:val="00086C07"/>
    <w:rPr>
      <w:rFonts w:ascii="Arial" w:eastAsiaTheme="majorEastAsia" w:hAnsi="Arial" w:cs="Arial"/>
      <w:color w:val="005EB8"/>
      <w:sz w:val="40"/>
      <w:szCs w:val="40"/>
      <w:lang w:val="en-US"/>
    </w:rPr>
  </w:style>
  <w:style w:type="character" w:styleId="Strong">
    <w:name w:val="Strong"/>
    <w:basedOn w:val="DefaultParagraphFont"/>
    <w:uiPriority w:val="22"/>
    <w:qFormat/>
    <w:rsid w:val="00086C07"/>
    <w:rPr>
      <w:b/>
      <w:bCs/>
    </w:rPr>
  </w:style>
  <w:style w:type="paragraph" w:customStyle="1" w:styleId="NHSHeadingone">
    <w:name w:val="NHS Heading one"/>
    <w:basedOn w:val="Heading2"/>
    <w:link w:val="NHSHeadingoneChar"/>
    <w:qFormat/>
    <w:rsid w:val="00086C07"/>
    <w:pPr>
      <w:spacing w:after="200" w:line="300" w:lineRule="auto"/>
    </w:pPr>
    <w:rPr>
      <w:rFonts w:ascii="Arial" w:hAnsi="Arial"/>
      <w:color w:val="005EB8"/>
      <w:sz w:val="36"/>
      <w:szCs w:val="36"/>
      <w:lang w:val="en-US"/>
    </w:rPr>
  </w:style>
  <w:style w:type="character" w:customStyle="1" w:styleId="NHSHeadingoneChar">
    <w:name w:val="NHS Heading one Char"/>
    <w:basedOn w:val="DefaultParagraphFont"/>
    <w:link w:val="NHSHeadingone"/>
    <w:rsid w:val="00086C07"/>
    <w:rPr>
      <w:rFonts w:ascii="Arial" w:eastAsiaTheme="majorEastAsia" w:hAnsi="Arial" w:cstheme="majorBidi"/>
      <w:color w:val="005EB8"/>
      <w:sz w:val="36"/>
      <w:szCs w:val="36"/>
      <w:lang w:val="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086C07"/>
    <w:rPr>
      <w:rFonts w:ascii="Cambria" w:eastAsia="MS Mincho" w:hAnsi="Cambria" w:cs="Times New Roman"/>
      <w:sz w:val="24"/>
      <w:szCs w:val="24"/>
    </w:rPr>
  </w:style>
  <w:style w:type="character" w:customStyle="1" w:styleId="Heading2Char">
    <w:name w:val="Heading 2 Char"/>
    <w:basedOn w:val="DefaultParagraphFont"/>
    <w:link w:val="Heading2"/>
    <w:uiPriority w:val="9"/>
    <w:rsid w:val="00086C0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26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CAF"/>
  </w:style>
  <w:style w:type="paragraph" w:styleId="Footer">
    <w:name w:val="footer"/>
    <w:basedOn w:val="Normal"/>
    <w:link w:val="FooterChar"/>
    <w:uiPriority w:val="99"/>
    <w:unhideWhenUsed/>
    <w:rsid w:val="00A26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CAF"/>
  </w:style>
  <w:style w:type="paragraph" w:styleId="Title">
    <w:name w:val="Title"/>
    <w:basedOn w:val="Normal"/>
    <w:next w:val="Normal"/>
    <w:link w:val="TitleChar"/>
    <w:uiPriority w:val="10"/>
    <w:qFormat/>
    <w:rsid w:val="007646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66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466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6466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66F"/>
    <w:rPr>
      <w:rFonts w:eastAsiaTheme="minorEastAsia"/>
      <w:color w:val="5A5A5A" w:themeColor="text1" w:themeTint="A5"/>
      <w:spacing w:val="15"/>
    </w:rPr>
  </w:style>
  <w:style w:type="character" w:styleId="SubtleEmphasis">
    <w:name w:val="Subtle Emphasis"/>
    <w:basedOn w:val="DefaultParagraphFont"/>
    <w:uiPriority w:val="19"/>
    <w:qFormat/>
    <w:rsid w:val="0076466F"/>
    <w:rPr>
      <w:i/>
      <w:iCs/>
      <w:color w:val="404040" w:themeColor="text1" w:themeTint="BF"/>
    </w:rPr>
  </w:style>
  <w:style w:type="character" w:customStyle="1" w:styleId="Heading3Char">
    <w:name w:val="Heading 3 Char"/>
    <w:basedOn w:val="DefaultParagraphFont"/>
    <w:link w:val="Heading3"/>
    <w:uiPriority w:val="9"/>
    <w:rsid w:val="0076466F"/>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uiPriority w:val="99"/>
    <w:semiHidden/>
    <w:unhideWhenUsed/>
    <w:rsid w:val="00E6610C"/>
  </w:style>
  <w:style w:type="character" w:styleId="Hyperlink">
    <w:name w:val="Hyperlink"/>
    <w:basedOn w:val="DefaultParagraphFont"/>
    <w:uiPriority w:val="99"/>
    <w:unhideWhenUsed/>
    <w:rsid w:val="003353DE"/>
    <w:rPr>
      <w:color w:val="0000FF"/>
      <w:u w:val="single"/>
    </w:rPr>
  </w:style>
  <w:style w:type="paragraph" w:styleId="NoSpacing">
    <w:name w:val="No Spacing"/>
    <w:uiPriority w:val="1"/>
    <w:qFormat/>
    <w:rsid w:val="008A367C"/>
    <w:pPr>
      <w:spacing w:after="0" w:line="240" w:lineRule="auto"/>
    </w:pPr>
  </w:style>
  <w:style w:type="character" w:styleId="FollowedHyperlink">
    <w:name w:val="FollowedHyperlink"/>
    <w:basedOn w:val="DefaultParagraphFont"/>
    <w:uiPriority w:val="99"/>
    <w:semiHidden/>
    <w:unhideWhenUsed/>
    <w:rsid w:val="00D613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77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sfund.org.uk/sites/default/files/field/field_related_document/gp-inquiry-report-evolving-role-nature-2mar11.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eenerpractice.co.uk/ealing/" TargetMode="External"/><Relationship Id="rId12" Type="http://schemas.openxmlformats.org/officeDocument/2006/relationships/hyperlink" Target="https://bjgplife.com/going-greener-the-story-of-our-succe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eenerpractice.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reenerpractice.co.uk/ealing/" TargetMode="External"/><Relationship Id="rId4" Type="http://schemas.openxmlformats.org/officeDocument/2006/relationships/webSettings" Target="webSettings.xml"/><Relationship Id="rId9" Type="http://schemas.openxmlformats.org/officeDocument/2006/relationships/hyperlink" Target="https://www.england.nhs.uk/greenernhs/publication/delivering-a-net-zero-national-health-servi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5</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McLean</dc:creator>
  <cp:keywords/>
  <dc:description/>
  <cp:lastModifiedBy>Nuala Hampson</cp:lastModifiedBy>
  <cp:revision>103</cp:revision>
  <dcterms:created xsi:type="dcterms:W3CDTF">2023-05-20T15:44:00Z</dcterms:created>
  <dcterms:modified xsi:type="dcterms:W3CDTF">2023-06-28T10:34:00Z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386541e6679b41cce1a430f05efcfd7e8d798d585872848d15b5ceb7ab09c21e</vt:lpwstr>
  </property>
</Properties>
</file>